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44" w:rsidRDefault="00F56C44" w:rsidP="003145E3">
      <w:pPr>
        <w:spacing w:after="0" w:line="240" w:lineRule="auto"/>
        <w:jc w:val="both"/>
      </w:pPr>
      <w:r w:rsidRPr="00764890">
        <w:t xml:space="preserve">Na temelju članka </w:t>
      </w:r>
      <w:r>
        <w:t>109</w:t>
      </w:r>
      <w:r w:rsidRPr="00764890">
        <w:t xml:space="preserve">. Zakona o prostornom uređenju </w:t>
      </w:r>
      <w:r>
        <w:t>(»Narodne novine« broj 153</w:t>
      </w:r>
      <w:r w:rsidRPr="00764890">
        <w:t>/</w:t>
      </w:r>
      <w:r>
        <w:t>13.</w:t>
      </w:r>
      <w:r w:rsidRPr="00764890">
        <w:t xml:space="preserve">) i </w:t>
      </w:r>
      <w:r>
        <w:t>Odluke o izradi („Službene novine“ PGŽ br.44/08),</w:t>
      </w:r>
      <w:r w:rsidRPr="00764890">
        <w:t xml:space="preserve"> a po pribavljenom mišljenju</w:t>
      </w:r>
      <w:r>
        <w:t xml:space="preserve">  Zavoda za prostorno uređenje P</w:t>
      </w:r>
      <w:r w:rsidRPr="00764890">
        <w:t>rimorsko-goranske županije, Klasa:</w:t>
      </w:r>
      <w:r>
        <w:t xml:space="preserve"> </w:t>
      </w:r>
      <w:r w:rsidRPr="00764890">
        <w:t>350-02/</w:t>
      </w:r>
      <w:r>
        <w:t>15</w:t>
      </w:r>
      <w:r w:rsidRPr="00764890">
        <w:t>-</w:t>
      </w:r>
      <w:r>
        <w:t>11</w:t>
      </w:r>
      <w:r w:rsidRPr="00764890">
        <w:t>/</w:t>
      </w:r>
      <w:r>
        <w:t>9</w:t>
      </w:r>
      <w:r w:rsidRPr="00764890">
        <w:t>, Ur. broj: 69-03/</w:t>
      </w:r>
      <w:r>
        <w:t>4</w:t>
      </w:r>
      <w:r w:rsidRPr="00764890">
        <w:t>-</w:t>
      </w:r>
      <w:r>
        <w:t>15</w:t>
      </w:r>
      <w:r w:rsidRPr="00764890">
        <w:t>-</w:t>
      </w:r>
      <w:r>
        <w:t>2</w:t>
      </w:r>
      <w:r w:rsidRPr="00764890">
        <w:t xml:space="preserve"> od 2</w:t>
      </w:r>
      <w:r>
        <w:t>4</w:t>
      </w:r>
      <w:r w:rsidRPr="00764890">
        <w:t>.</w:t>
      </w:r>
      <w:r>
        <w:t>srpnja</w:t>
      </w:r>
      <w:r w:rsidRPr="00764890">
        <w:t xml:space="preserve"> 20</w:t>
      </w:r>
      <w:r>
        <w:t>15</w:t>
      </w:r>
      <w:r w:rsidRPr="00764890">
        <w:t xml:space="preserve">. godine i suglasnosti Ministarstva </w:t>
      </w:r>
      <w:r>
        <w:t xml:space="preserve">graditeljstva i prostornog uređenja, </w:t>
      </w:r>
      <w:r w:rsidRPr="00764890">
        <w:t>Klasa:</w:t>
      </w:r>
      <w:r>
        <w:t xml:space="preserve"> </w:t>
      </w:r>
      <w:r w:rsidRPr="00764890">
        <w:t>350-02/</w:t>
      </w:r>
      <w:r>
        <w:t>15</w:t>
      </w:r>
      <w:r w:rsidRPr="00764890">
        <w:t>-13/</w:t>
      </w:r>
      <w:r>
        <w:t>49</w:t>
      </w:r>
      <w:r w:rsidRPr="00764890">
        <w:t>, Ur.broj:</w:t>
      </w:r>
      <w:r>
        <w:t xml:space="preserve"> </w:t>
      </w:r>
      <w:r w:rsidRPr="00764890">
        <w:t>531-0</w:t>
      </w:r>
      <w:r>
        <w:t>5</w:t>
      </w:r>
      <w:r w:rsidRPr="00764890">
        <w:t>-</w:t>
      </w:r>
      <w:r>
        <w:t>15</w:t>
      </w:r>
      <w:r w:rsidRPr="00764890">
        <w:t xml:space="preserve">-2 od </w:t>
      </w:r>
      <w:r>
        <w:t>27</w:t>
      </w:r>
      <w:r w:rsidRPr="00764890">
        <w:t>.</w:t>
      </w:r>
      <w:r>
        <w:t xml:space="preserve"> kolovoza</w:t>
      </w:r>
      <w:r w:rsidRPr="00764890">
        <w:t xml:space="preserve"> 20</w:t>
      </w:r>
      <w:r>
        <w:t>15</w:t>
      </w:r>
      <w:r w:rsidRPr="00764890">
        <w:t xml:space="preserve">. godine, članka </w:t>
      </w:r>
      <w:r>
        <w:t>29</w:t>
      </w:r>
      <w:r w:rsidRPr="00764890">
        <w:t>.</w:t>
      </w:r>
      <w:r>
        <w:t xml:space="preserve"> </w:t>
      </w:r>
      <w:r w:rsidRPr="00764890">
        <w:t xml:space="preserve">Statuta Grada Cresa (»Službene novine« Primorsko-goranske županije broj </w:t>
      </w:r>
      <w:r>
        <w:t>29/09 i 14/13</w:t>
      </w:r>
      <w:r w:rsidRPr="00764890">
        <w:t xml:space="preserve">) Gradsko vijeće Grada Cresa, na sjednici održanoj dana __________ </w:t>
      </w:r>
      <w:r>
        <w:t>2015</w:t>
      </w:r>
      <w:r w:rsidRPr="00764890">
        <w:t>. godine donijelo je</w:t>
      </w:r>
    </w:p>
    <w:p w:rsidR="00F56C44" w:rsidRDefault="00F56C44" w:rsidP="003145E3">
      <w:pPr>
        <w:spacing w:after="0" w:line="240" w:lineRule="auto"/>
        <w:jc w:val="center"/>
        <w:rPr>
          <w:b/>
          <w:sz w:val="24"/>
          <w:szCs w:val="24"/>
        </w:rPr>
      </w:pPr>
    </w:p>
    <w:p w:rsidR="00F56C44" w:rsidRPr="004863B2" w:rsidRDefault="00F56C44" w:rsidP="009B3E46">
      <w:pPr>
        <w:spacing w:after="0" w:line="240" w:lineRule="auto"/>
        <w:jc w:val="center"/>
        <w:outlineLvl w:val="0"/>
        <w:rPr>
          <w:b/>
          <w:sz w:val="24"/>
          <w:szCs w:val="24"/>
        </w:rPr>
      </w:pPr>
      <w:r w:rsidRPr="004863B2">
        <w:rPr>
          <w:b/>
          <w:sz w:val="24"/>
          <w:szCs w:val="24"/>
        </w:rPr>
        <w:t>ODLUKU</w:t>
      </w:r>
    </w:p>
    <w:p w:rsidR="00F56C44" w:rsidRPr="004863B2" w:rsidRDefault="00F56C44" w:rsidP="009B3E46">
      <w:pPr>
        <w:spacing w:after="0" w:line="240" w:lineRule="auto"/>
        <w:jc w:val="center"/>
        <w:outlineLvl w:val="0"/>
        <w:rPr>
          <w:b/>
          <w:sz w:val="24"/>
          <w:szCs w:val="24"/>
        </w:rPr>
      </w:pPr>
      <w:r w:rsidRPr="004863B2">
        <w:rPr>
          <w:b/>
          <w:sz w:val="24"/>
          <w:szCs w:val="24"/>
        </w:rPr>
        <w:t>o donošenju Urbanističkog plana uređenja poslovne zone (K 1 2) Loznati</w:t>
      </w:r>
    </w:p>
    <w:p w:rsidR="00F56C44" w:rsidRDefault="00F56C44" w:rsidP="003145E3">
      <w:pPr>
        <w:spacing w:after="0" w:line="240" w:lineRule="auto"/>
        <w:jc w:val="both"/>
      </w:pPr>
    </w:p>
    <w:p w:rsidR="00F56C44" w:rsidRDefault="00F56C44" w:rsidP="009B3E46">
      <w:pPr>
        <w:spacing w:after="0" w:line="240" w:lineRule="auto"/>
        <w:jc w:val="both"/>
        <w:outlineLvl w:val="0"/>
      </w:pPr>
      <w:r>
        <w:t>I.</w:t>
      </w:r>
      <w:r>
        <w:tab/>
        <w:t xml:space="preserve">TEMELJNE ODREDBE </w:t>
      </w:r>
    </w:p>
    <w:p w:rsidR="00F56C44" w:rsidRDefault="00F56C44" w:rsidP="009B3E46">
      <w:pPr>
        <w:spacing w:after="0" w:line="240" w:lineRule="auto"/>
        <w:jc w:val="center"/>
        <w:outlineLvl w:val="0"/>
      </w:pPr>
      <w:r>
        <w:t>Članak 1.</w:t>
      </w:r>
    </w:p>
    <w:p w:rsidR="00F56C44" w:rsidRDefault="00F56C44" w:rsidP="009B3E46">
      <w:pPr>
        <w:spacing w:after="0" w:line="240" w:lineRule="auto"/>
        <w:jc w:val="both"/>
        <w:outlineLvl w:val="0"/>
      </w:pPr>
      <w:r>
        <w:t>Donosi se Urbanistički plan uređenja poslovne zona K12 - Loznati (u nastavku teksta: Plan).</w:t>
      </w:r>
    </w:p>
    <w:p w:rsidR="00F56C44" w:rsidRDefault="00F56C44" w:rsidP="003145E3">
      <w:pPr>
        <w:spacing w:after="0" w:line="240" w:lineRule="auto"/>
        <w:jc w:val="both"/>
      </w:pPr>
    </w:p>
    <w:p w:rsidR="00F56C44" w:rsidRDefault="00F56C44" w:rsidP="009B3E46">
      <w:pPr>
        <w:tabs>
          <w:tab w:val="left" w:pos="1335"/>
        </w:tabs>
        <w:spacing w:after="0" w:line="240" w:lineRule="auto"/>
        <w:jc w:val="center"/>
        <w:outlineLvl w:val="0"/>
      </w:pPr>
      <w:r>
        <w:t>Članak 2.</w:t>
      </w:r>
    </w:p>
    <w:p w:rsidR="00F56C44" w:rsidRDefault="00F56C44" w:rsidP="003145E3">
      <w:pPr>
        <w:spacing w:after="0" w:line="240" w:lineRule="auto"/>
        <w:jc w:val="both"/>
      </w:pPr>
      <w:r>
        <w:t>(1)</w:t>
      </w:r>
      <w:r>
        <w:tab/>
        <w:t>Obveza izrade i obuhvat Plana je utvrđen Prostornim planom uređenja područja Grada Cresa (“Službene novine” Primorsko-goranske županije broj 31/02, 23/06 i 03/11).</w:t>
      </w:r>
    </w:p>
    <w:p w:rsidR="00F56C44" w:rsidRDefault="00F56C44" w:rsidP="003145E3">
      <w:pPr>
        <w:spacing w:after="0" w:line="240" w:lineRule="auto"/>
        <w:jc w:val="both"/>
      </w:pPr>
      <w:r>
        <w:t>(2)</w:t>
      </w:r>
      <w:r>
        <w:tab/>
        <w:t>Plan obuhvaća područje određeno Prostornim planom uređenja područja Grada Cresa (“Službene novine” Primorsko-goranske županije broj 31/02, 23/06 i 03/11) kao neizgrađeno građevinsko područje izdvojeno iz naselja, gospodarske namjene, poslovne - pretežito uslužne, Loznati – K12.</w:t>
      </w:r>
    </w:p>
    <w:p w:rsidR="00F56C44" w:rsidRDefault="00F56C44" w:rsidP="003145E3">
      <w:pPr>
        <w:spacing w:after="0" w:line="240" w:lineRule="auto"/>
        <w:jc w:val="both"/>
      </w:pPr>
      <w:r>
        <w:t>(3)</w:t>
      </w:r>
      <w:r>
        <w:tab/>
        <w:t>Granica obuhvata označena je na kartografskim prikazima Plana a površina obuhvata iznosi oko 1,23 ha.</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3.</w:t>
      </w:r>
    </w:p>
    <w:p w:rsidR="00F56C44" w:rsidRDefault="00F56C44" w:rsidP="003145E3">
      <w:pPr>
        <w:spacing w:after="0" w:line="240" w:lineRule="auto"/>
        <w:jc w:val="both"/>
      </w:pPr>
      <w:r>
        <w:t>(1)</w:t>
      </w:r>
      <w:r>
        <w:tab/>
        <w:t>Sastavni dio ove Odluke je elaborat pod nazivom Urbanistički plan uređenja poslovne zone K12 - Loznati, broj elaborata 03/09, koji je izradila tvrtka Urbanistički studio Rijeka d.o.o., Rijeka i ovjerila sukladno posebnom propisu.</w:t>
      </w:r>
    </w:p>
    <w:p w:rsidR="00F56C44" w:rsidRDefault="00F56C44" w:rsidP="003145E3">
      <w:pPr>
        <w:spacing w:after="0" w:line="240" w:lineRule="auto"/>
        <w:jc w:val="both"/>
      </w:pPr>
      <w:r>
        <w:t>(2)</w:t>
      </w:r>
      <w:r>
        <w:tab/>
        <w:t>Elaborat Urbanistički plan uređenja poslovne zone K12 - Loznati se sastoji od sljedećih dijelova:</w:t>
      </w:r>
    </w:p>
    <w:p w:rsidR="00F56C44" w:rsidRDefault="00F56C44" w:rsidP="003145E3">
      <w:pPr>
        <w:spacing w:after="0" w:line="240" w:lineRule="auto"/>
        <w:jc w:val="both"/>
      </w:pPr>
      <w:r>
        <w:t>A.</w:t>
      </w:r>
      <w:r>
        <w:tab/>
        <w:t xml:space="preserve">TEKSTUALNOG DIJELA, </w:t>
      </w:r>
    </w:p>
    <w:p w:rsidR="00F56C44" w:rsidRDefault="00F56C44" w:rsidP="003145E3">
      <w:pPr>
        <w:spacing w:after="0" w:line="240" w:lineRule="auto"/>
        <w:jc w:val="both"/>
      </w:pPr>
      <w:r>
        <w:t>B.</w:t>
      </w:r>
      <w:r>
        <w:tab/>
        <w:t>GRAFIČKOG DIJELA koji nije predmet objave i</w:t>
      </w:r>
    </w:p>
    <w:p w:rsidR="00F56C44" w:rsidRDefault="00F56C44" w:rsidP="003145E3">
      <w:pPr>
        <w:spacing w:after="0" w:line="240" w:lineRule="auto"/>
        <w:jc w:val="both"/>
      </w:pPr>
      <w:r>
        <w:t>C.</w:t>
      </w:r>
      <w:r>
        <w:tab/>
        <w:t>OBVEZNIH PRILOGA PLANA koji nisu predmet objave.</w:t>
      </w:r>
    </w:p>
    <w:p w:rsidR="00F56C44" w:rsidRDefault="00F56C44" w:rsidP="009B3E46">
      <w:pPr>
        <w:spacing w:after="0" w:line="240" w:lineRule="auto"/>
        <w:jc w:val="both"/>
        <w:outlineLvl w:val="0"/>
      </w:pPr>
      <w:r>
        <w:t>II.</w:t>
      </w:r>
      <w:r>
        <w:tab/>
        <w:t>ODREDBE ZA PROVOĐENJE</w:t>
      </w:r>
    </w:p>
    <w:p w:rsidR="00F56C44" w:rsidRDefault="00F56C44" w:rsidP="003145E3">
      <w:pPr>
        <w:spacing w:after="0" w:line="240" w:lineRule="auto"/>
        <w:jc w:val="both"/>
      </w:pPr>
    </w:p>
    <w:p w:rsidR="00F56C44" w:rsidRPr="006671B4" w:rsidRDefault="00F56C44" w:rsidP="009B3E46">
      <w:pPr>
        <w:spacing w:after="0" w:line="240" w:lineRule="auto"/>
        <w:jc w:val="both"/>
        <w:outlineLvl w:val="0"/>
        <w:rPr>
          <w:b/>
        </w:rPr>
      </w:pPr>
      <w:r>
        <w:t>1.</w:t>
      </w:r>
      <w:r>
        <w:tab/>
      </w:r>
      <w:r w:rsidRPr="006671B4">
        <w:rPr>
          <w:b/>
        </w:rPr>
        <w:t>Uvjeti određivanja i razgraničavanja površina javnih i drugih namjena</w:t>
      </w:r>
    </w:p>
    <w:p w:rsidR="00F56C44" w:rsidRDefault="00F56C44" w:rsidP="009B3E46">
      <w:pPr>
        <w:spacing w:after="0" w:line="240" w:lineRule="auto"/>
        <w:jc w:val="center"/>
        <w:outlineLvl w:val="0"/>
      </w:pPr>
      <w:r>
        <w:t>Članak 4.</w:t>
      </w:r>
    </w:p>
    <w:p w:rsidR="00F56C44" w:rsidRDefault="00F56C44" w:rsidP="003145E3">
      <w:pPr>
        <w:spacing w:after="0" w:line="240" w:lineRule="auto"/>
        <w:jc w:val="both"/>
      </w:pPr>
      <w:r>
        <w:t>(1)</w:t>
      </w:r>
      <w:r>
        <w:tab/>
        <w:t>Površine javnih i drugih namjena unutar građevinskog područja gospodarske namjene, poslovne - pretežito uslužne K12 razgraničavaju se i planiraju za razvoj i uređenje kako slijedi:</w:t>
      </w:r>
    </w:p>
    <w:p w:rsidR="00F56C44" w:rsidRDefault="00F56C44" w:rsidP="003145E3">
      <w:pPr>
        <w:spacing w:after="0" w:line="240" w:lineRule="auto"/>
        <w:jc w:val="both"/>
      </w:pPr>
      <w:r>
        <w:t>-</w:t>
      </w:r>
      <w:r>
        <w:tab/>
        <w:t>gospodarska namjena - poslovna, pretežito uslužna - K1,</w:t>
      </w:r>
    </w:p>
    <w:p w:rsidR="00F56C44" w:rsidRDefault="00F56C44" w:rsidP="003145E3">
      <w:pPr>
        <w:spacing w:after="0" w:line="240" w:lineRule="auto"/>
        <w:jc w:val="both"/>
      </w:pPr>
      <w:r>
        <w:t>-</w:t>
      </w:r>
      <w:r>
        <w:tab/>
        <w:t>infrastrukturna namjena;</w:t>
      </w:r>
    </w:p>
    <w:p w:rsidR="00F56C44" w:rsidRDefault="00F56C44" w:rsidP="003145E3">
      <w:pPr>
        <w:spacing w:after="0" w:line="240" w:lineRule="auto"/>
        <w:jc w:val="both"/>
      </w:pPr>
      <w:r>
        <w:t>-</w:t>
      </w:r>
      <w:r>
        <w:tab/>
        <w:t>hidroforska stanica s bazenom – IS1</w:t>
      </w:r>
    </w:p>
    <w:p w:rsidR="00F56C44" w:rsidRDefault="00F56C44" w:rsidP="003145E3">
      <w:pPr>
        <w:spacing w:after="0" w:line="240" w:lineRule="auto"/>
        <w:jc w:val="both"/>
      </w:pPr>
      <w:r>
        <w:t>-</w:t>
      </w:r>
      <w:r>
        <w:tab/>
        <w:t>uređaj za pročišćavanje, upojni bunar i crpna stanica – IS2</w:t>
      </w:r>
    </w:p>
    <w:p w:rsidR="00F56C44" w:rsidRDefault="00F56C44" w:rsidP="003145E3">
      <w:pPr>
        <w:spacing w:after="0" w:line="240" w:lineRule="auto"/>
        <w:jc w:val="both"/>
      </w:pPr>
      <w:r>
        <w:t>-</w:t>
      </w:r>
      <w:r>
        <w:tab/>
        <w:t>trafostanica -TS;</w:t>
      </w:r>
    </w:p>
    <w:p w:rsidR="00F56C44" w:rsidRDefault="00F56C44" w:rsidP="003145E3">
      <w:pPr>
        <w:spacing w:after="0" w:line="240" w:lineRule="auto"/>
        <w:jc w:val="both"/>
      </w:pPr>
      <w:r>
        <w:t>-</w:t>
      </w:r>
      <w:r>
        <w:tab/>
        <w:t>prometne površine;</w:t>
      </w:r>
    </w:p>
    <w:p w:rsidR="00F56C44" w:rsidRDefault="00F56C44" w:rsidP="003145E3">
      <w:pPr>
        <w:spacing w:after="0" w:line="240" w:lineRule="auto"/>
        <w:jc w:val="both"/>
      </w:pPr>
      <w:r>
        <w:t>-</w:t>
      </w:r>
      <w:r>
        <w:tab/>
        <w:t>kolna prometna površina,</w:t>
      </w:r>
    </w:p>
    <w:p w:rsidR="00F56C44" w:rsidRDefault="00F56C44" w:rsidP="003145E3">
      <w:pPr>
        <w:spacing w:after="0" w:line="240" w:lineRule="auto"/>
        <w:jc w:val="both"/>
      </w:pPr>
      <w:r>
        <w:t>-</w:t>
      </w:r>
      <w:r>
        <w:tab/>
        <w:t>kolno-pješački prilaz i</w:t>
      </w:r>
    </w:p>
    <w:p w:rsidR="00F56C44" w:rsidRDefault="00F56C44" w:rsidP="003145E3">
      <w:pPr>
        <w:spacing w:after="0" w:line="240" w:lineRule="auto"/>
        <w:jc w:val="both"/>
      </w:pPr>
      <w:r>
        <w:t>-</w:t>
      </w:r>
      <w:r>
        <w:tab/>
        <w:t>pješački put.</w:t>
      </w:r>
    </w:p>
    <w:p w:rsidR="00F56C44" w:rsidRDefault="00F56C44" w:rsidP="003145E3">
      <w:pPr>
        <w:spacing w:after="0" w:line="240" w:lineRule="auto"/>
        <w:jc w:val="both"/>
      </w:pPr>
      <w:r>
        <w:t>(2)</w:t>
      </w:r>
      <w:r>
        <w:tab/>
        <w:t>Određivanje i razgraničavanje površina javnih i drugih namjena provodi se sukladno kartografskom prikazu br.1 "Korištenje i namjena površina" i odredbama za provođenje iz točke 2. Uvjeti smještaja građevina gospodarskih djelatnosti i iz točke 3. Uvjeti uređenja odnosno gradnje, rekonstrukcije i opremanja prometne, telekomunikacijske i komunalne mreže s pripadajućim objektima i površinama.</w:t>
      </w:r>
    </w:p>
    <w:p w:rsidR="00F56C44" w:rsidRDefault="00F56C44" w:rsidP="003145E3">
      <w:pPr>
        <w:spacing w:after="0" w:line="240" w:lineRule="auto"/>
        <w:jc w:val="both"/>
      </w:pPr>
    </w:p>
    <w:p w:rsidR="00F56C44" w:rsidRDefault="00F56C44" w:rsidP="009B3E46">
      <w:pPr>
        <w:spacing w:after="0" w:line="240" w:lineRule="auto"/>
        <w:jc w:val="both"/>
        <w:outlineLvl w:val="0"/>
      </w:pPr>
      <w:r>
        <w:t xml:space="preserve">Gospodarska namjena - poslovna, pretežito uslužna (K1) </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5.</w:t>
      </w:r>
    </w:p>
    <w:p w:rsidR="00F56C44" w:rsidRDefault="00F56C44" w:rsidP="003145E3">
      <w:pPr>
        <w:spacing w:after="0" w:line="240" w:lineRule="auto"/>
        <w:jc w:val="both"/>
      </w:pPr>
      <w:r>
        <w:t>(1)</w:t>
      </w:r>
      <w:r>
        <w:tab/>
        <w:t>Površina gospodarske namjene, poslovne - pretežito uslužne (K1) planira se za poslovnu - pretežito uslužnu namjenu i druge poslovne namjene, koje su sukladne ambijentalnim i krajobraznim značajkama prostora, prihvatljive su s gledišta uklapanja u prostor naselja Loznati i s gledišta zaštite okoliša, potiču razvoj tradicijski utemeljenih grana ekonomije baziranih na poljoprivredi, posebno ovčarstvu, maslinarstvu i pčelarstvu te druge primjerene poslovne namjene.</w:t>
      </w:r>
    </w:p>
    <w:p w:rsidR="00F56C44" w:rsidRDefault="00F56C44" w:rsidP="003145E3">
      <w:pPr>
        <w:spacing w:after="0" w:line="240" w:lineRule="auto"/>
        <w:jc w:val="both"/>
      </w:pPr>
      <w:r>
        <w:t>(2)</w:t>
      </w:r>
      <w:r>
        <w:tab/>
        <w:t>Poslovna, pretežito uslužna i druga poslovna namjena obuhvaća poslovne djelatnosti koje uključuju proizvodne, uslužne i druge, a prvenstveno proizvodne i obrtničke djelatnosti vezane uz poljoprivredu; siranu, mljekaru, sušionicu i konfekcioniranje mesa, obradu i konfekcioniranje meda i drugih pčelarskih proizvoda, toš za masline, sušenje i konfekcioniranje voća, podrum-kantinu i vinoteku, sušionu, destileriju i konfekcioniranje ljekovitog i aromatičnog bilja, radionice za proizvodnju i konfekcioniranje autohtone zdrave hrane i druge kompatibilne i primjerene poslovne djelatnosti.</w:t>
      </w:r>
    </w:p>
    <w:p w:rsidR="00F56C44" w:rsidRDefault="00F56C44" w:rsidP="003145E3">
      <w:pPr>
        <w:spacing w:after="0" w:line="240" w:lineRule="auto"/>
        <w:jc w:val="both"/>
      </w:pPr>
      <w:r>
        <w:t>(3)</w:t>
      </w:r>
      <w:r>
        <w:tab/>
        <w:t>Uz osnovnu poslovnu djelatnost, na način da ne ometaju proces osnovne djelatnosti, planiraju se pomoćni sadržaji kao što su;</w:t>
      </w:r>
    </w:p>
    <w:p w:rsidR="00F56C44" w:rsidRDefault="00F56C44" w:rsidP="003145E3">
      <w:pPr>
        <w:spacing w:after="0" w:line="240" w:lineRule="auto"/>
        <w:jc w:val="both"/>
      </w:pPr>
      <w:r>
        <w:t>-</w:t>
      </w:r>
      <w:r>
        <w:tab/>
        <w:t>uslužni, trgovački, ugostiteljski i sl. sadržaji koji trebaju u funkciji turističke promocije lokaliteta te posebno trgovački i ugostiteljski, uključivati ponudu autohtonih proizvoda,</w:t>
      </w:r>
    </w:p>
    <w:p w:rsidR="00F56C44" w:rsidRDefault="00F56C44" w:rsidP="003145E3">
      <w:pPr>
        <w:spacing w:after="0" w:line="240" w:lineRule="auto"/>
        <w:jc w:val="both"/>
      </w:pPr>
      <w:r>
        <w:t>-</w:t>
      </w:r>
      <w:r>
        <w:tab/>
        <w:t>kulturni, izložbeni, edukacijski, informativni, promotivni i sl. sadržaji vezani na gospodarske, krajobrazne, prirodne i kulturne i druge vrijednosti šireg prostora,</w:t>
      </w:r>
    </w:p>
    <w:p w:rsidR="00F56C44" w:rsidRDefault="00F56C44" w:rsidP="003145E3">
      <w:pPr>
        <w:spacing w:after="0" w:line="240" w:lineRule="auto"/>
        <w:jc w:val="both"/>
      </w:pPr>
      <w:r>
        <w:t>-</w:t>
      </w:r>
      <w:r>
        <w:tab/>
        <w:t>sadržaji u funkciji prijema izletnika i drugih posjetitelja kao što su npr; prijemni informacijski punkt, sanitarije, trgovina suvenira, rekreacijska i dječja igrališta, bazen, nadstrešnice za odmorišta, piknik, roštilj, zoološki vrt s domaćim životinjama i drugo,</w:t>
      </w:r>
    </w:p>
    <w:p w:rsidR="00F56C44" w:rsidRDefault="00F56C44" w:rsidP="003145E3">
      <w:pPr>
        <w:spacing w:after="0" w:line="240" w:lineRule="auto"/>
        <w:jc w:val="both"/>
      </w:pPr>
      <w:r>
        <w:t>-</w:t>
      </w:r>
      <w:r>
        <w:tab/>
        <w:t>sadržaji u funkciji prezentacije i promocije staništa bjeloglavih supova; koji pored navedenog mogu biti; izložbeno-edukacijski, smještaj za volontere, osmatračnice za ptice, pojilo i hranilište i drugo,</w:t>
      </w:r>
    </w:p>
    <w:p w:rsidR="00F56C44" w:rsidRDefault="00F56C44" w:rsidP="003145E3">
      <w:pPr>
        <w:spacing w:after="0" w:line="240" w:lineRule="auto"/>
        <w:jc w:val="both"/>
      </w:pPr>
      <w:r>
        <w:t>-</w:t>
      </w:r>
      <w:r>
        <w:tab/>
        <w:t xml:space="preserve">radionica za preradu vune i sl. </w:t>
      </w:r>
    </w:p>
    <w:p w:rsidR="00F56C44" w:rsidRDefault="00F56C44" w:rsidP="003145E3">
      <w:pPr>
        <w:spacing w:after="0" w:line="240" w:lineRule="auto"/>
        <w:jc w:val="both"/>
      </w:pPr>
      <w:r>
        <w:t>-</w:t>
      </w:r>
      <w:r>
        <w:tab/>
        <w:t>smještaj za zaposlenike i stan za upravitelja/vlasnika,</w:t>
      </w:r>
    </w:p>
    <w:p w:rsidR="00F56C44" w:rsidRDefault="00F56C44" w:rsidP="003145E3">
      <w:pPr>
        <w:spacing w:after="0" w:line="240" w:lineRule="auto"/>
        <w:jc w:val="both"/>
      </w:pPr>
      <w:r>
        <w:t>-</w:t>
      </w:r>
      <w:r>
        <w:tab/>
        <w:t>poljoprivredni i drugi sadržaji,</w:t>
      </w:r>
    </w:p>
    <w:p w:rsidR="00F56C44" w:rsidRDefault="00F56C44" w:rsidP="003145E3">
      <w:pPr>
        <w:spacing w:after="0" w:line="240" w:lineRule="auto"/>
        <w:jc w:val="both"/>
      </w:pPr>
      <w:r>
        <w:t>-</w:t>
      </w:r>
      <w:r>
        <w:tab/>
        <w:t>infrastrukturne građevine i uređaji,</w:t>
      </w:r>
    </w:p>
    <w:p w:rsidR="00F56C44" w:rsidRDefault="00F56C44" w:rsidP="003145E3">
      <w:pPr>
        <w:spacing w:after="0" w:line="240" w:lineRule="auto"/>
        <w:jc w:val="both"/>
      </w:pPr>
      <w:r>
        <w:t>-</w:t>
      </w:r>
      <w:r>
        <w:tab/>
        <w:t>prometne građevine/površine; kolne, parkirališne, manipulativne, interventne, pješačke i dr.</w:t>
      </w:r>
    </w:p>
    <w:p w:rsidR="00F56C44" w:rsidRDefault="00F56C44" w:rsidP="003145E3">
      <w:pPr>
        <w:spacing w:after="0" w:line="240" w:lineRule="auto"/>
        <w:jc w:val="both"/>
      </w:pPr>
    </w:p>
    <w:p w:rsidR="00F56C44" w:rsidRDefault="00F56C44" w:rsidP="009B3E46">
      <w:pPr>
        <w:spacing w:after="0" w:line="240" w:lineRule="auto"/>
        <w:jc w:val="both"/>
        <w:outlineLvl w:val="0"/>
      </w:pPr>
      <w:r>
        <w:t>Infrastrukturna namjena</w:t>
      </w:r>
    </w:p>
    <w:p w:rsidR="00F56C44" w:rsidRDefault="00F56C44" w:rsidP="009B3E46">
      <w:pPr>
        <w:spacing w:after="0" w:line="240" w:lineRule="auto"/>
        <w:jc w:val="center"/>
        <w:outlineLvl w:val="0"/>
      </w:pPr>
      <w:r>
        <w:t>Članak 6.</w:t>
      </w:r>
    </w:p>
    <w:p w:rsidR="00F56C44" w:rsidRDefault="00F56C44" w:rsidP="003145E3">
      <w:pPr>
        <w:spacing w:after="0" w:line="240" w:lineRule="auto"/>
        <w:jc w:val="both"/>
      </w:pPr>
      <w:r>
        <w:t xml:space="preserve">Površine infrastrukturne namjene planiraju se za izgradnju građevina i uređaja potrebnih u komunalnom opremanju područja obuhvata plana; </w:t>
      </w:r>
    </w:p>
    <w:p w:rsidR="00F56C44" w:rsidRDefault="00F56C44" w:rsidP="003145E3">
      <w:pPr>
        <w:spacing w:after="0" w:line="240" w:lineRule="auto"/>
        <w:jc w:val="both"/>
      </w:pPr>
      <w:r>
        <w:t>-</w:t>
      </w:r>
      <w:r>
        <w:tab/>
        <w:t>za vodoopskrbu: hidroforska stanica s bazenom (IS1),</w:t>
      </w:r>
    </w:p>
    <w:p w:rsidR="00F56C44" w:rsidRDefault="00F56C44" w:rsidP="003145E3">
      <w:pPr>
        <w:spacing w:after="0" w:line="240" w:lineRule="auto"/>
        <w:jc w:val="both"/>
      </w:pPr>
      <w:r>
        <w:t>-</w:t>
      </w:r>
      <w:r>
        <w:tab/>
        <w:t>za odvodnju otpadnih voda: uređaj za pročišćavanje otpadnih voda, upojni bunar i crpna stanica (IS2),</w:t>
      </w:r>
    </w:p>
    <w:p w:rsidR="00F56C44" w:rsidRDefault="00F56C44" w:rsidP="003145E3">
      <w:pPr>
        <w:spacing w:after="0" w:line="240" w:lineRule="auto"/>
        <w:jc w:val="both"/>
      </w:pPr>
      <w:r>
        <w:t>-</w:t>
      </w:r>
      <w:r>
        <w:tab/>
        <w:t>za elektroopskrbu: trafostanica (TS).</w:t>
      </w:r>
    </w:p>
    <w:p w:rsidR="00F56C44" w:rsidRDefault="00F56C44" w:rsidP="003145E3">
      <w:pPr>
        <w:spacing w:after="0" w:line="240" w:lineRule="auto"/>
        <w:jc w:val="both"/>
      </w:pPr>
    </w:p>
    <w:p w:rsidR="00F56C44" w:rsidRDefault="00F56C44" w:rsidP="009B3E46">
      <w:pPr>
        <w:spacing w:after="0" w:line="240" w:lineRule="auto"/>
        <w:jc w:val="both"/>
        <w:outlineLvl w:val="0"/>
      </w:pPr>
      <w:r>
        <w:t>Prometne površine</w:t>
      </w:r>
    </w:p>
    <w:p w:rsidR="00F56C44" w:rsidRDefault="00F56C44" w:rsidP="009B3E46">
      <w:pPr>
        <w:spacing w:after="0" w:line="240" w:lineRule="auto"/>
        <w:jc w:val="center"/>
        <w:outlineLvl w:val="0"/>
      </w:pPr>
      <w:r>
        <w:t>Članak 7.</w:t>
      </w:r>
    </w:p>
    <w:p w:rsidR="00F56C44" w:rsidRDefault="00F56C44" w:rsidP="003145E3">
      <w:pPr>
        <w:spacing w:after="0" w:line="240" w:lineRule="auto"/>
        <w:jc w:val="both"/>
      </w:pPr>
      <w:r>
        <w:t>(1)</w:t>
      </w:r>
      <w:r>
        <w:tab/>
        <w:t>Za odvijanje kolnog i pješačkog prometa se planiraju slijedeće prometne površine:</w:t>
      </w:r>
    </w:p>
    <w:p w:rsidR="00F56C44" w:rsidRDefault="00F56C44" w:rsidP="003145E3">
      <w:pPr>
        <w:spacing w:after="0" w:line="240" w:lineRule="auto"/>
        <w:jc w:val="both"/>
      </w:pPr>
      <w:r>
        <w:t>-</w:t>
      </w:r>
      <w:r>
        <w:tab/>
        <w:t xml:space="preserve">kolna prometna površina planirana za osiguranje kolnog i pješačkog prilaza do građevnih čestica poslovne i infrastrukturne namjene, </w:t>
      </w:r>
    </w:p>
    <w:p w:rsidR="00F56C44" w:rsidRDefault="00F56C44" w:rsidP="003145E3">
      <w:pPr>
        <w:spacing w:after="0" w:line="240" w:lineRule="auto"/>
        <w:jc w:val="both"/>
      </w:pPr>
      <w:r>
        <w:t>-</w:t>
      </w:r>
      <w:r>
        <w:tab/>
        <w:t>kolno-pješački prilaz planiran za osiguranje kolnog i pješačkog prilaza do građevne čestice infrastrukturne namjene,</w:t>
      </w:r>
    </w:p>
    <w:p w:rsidR="00F56C44" w:rsidRDefault="00F56C44" w:rsidP="003145E3">
      <w:pPr>
        <w:spacing w:after="0" w:line="240" w:lineRule="auto"/>
        <w:jc w:val="both"/>
      </w:pPr>
      <w:r>
        <w:t>-</w:t>
      </w:r>
      <w:r>
        <w:tab/>
        <w:t>pješački put koji se  planira za pješačko povezivanje naselja, poslovne zone i kontaktnog prostora.</w:t>
      </w:r>
    </w:p>
    <w:p w:rsidR="00F56C44" w:rsidRDefault="00F56C44" w:rsidP="003145E3">
      <w:pPr>
        <w:spacing w:after="0" w:line="240" w:lineRule="auto"/>
        <w:jc w:val="both"/>
      </w:pPr>
      <w:r>
        <w:t>(2)</w:t>
      </w:r>
      <w:r>
        <w:tab/>
        <w:t xml:space="preserve">Prometne površine se pored osnovnoj prometnoj funkciji, namjenjuju izgradnji mreže i uređaja infrastrukturnih sustava za opremanje poslovne zone. </w:t>
      </w:r>
    </w:p>
    <w:p w:rsidR="00F56C44" w:rsidRDefault="00F56C44" w:rsidP="003145E3">
      <w:pPr>
        <w:spacing w:after="0" w:line="240" w:lineRule="auto"/>
        <w:jc w:val="both"/>
      </w:pPr>
    </w:p>
    <w:p w:rsidR="00F56C44" w:rsidRDefault="00F56C44" w:rsidP="009B3E46">
      <w:pPr>
        <w:spacing w:after="0" w:line="240" w:lineRule="auto"/>
        <w:jc w:val="both"/>
        <w:outlineLvl w:val="0"/>
        <w:rPr>
          <w:b/>
        </w:rPr>
      </w:pPr>
      <w:r>
        <w:t>2.</w:t>
      </w:r>
      <w:r>
        <w:tab/>
      </w:r>
      <w:r w:rsidRPr="006671B4">
        <w:rPr>
          <w:b/>
        </w:rPr>
        <w:t xml:space="preserve">Uvjeti smještaja građevina gospodarskih djelatnosti </w:t>
      </w:r>
    </w:p>
    <w:p w:rsidR="00F56C44" w:rsidRPr="006671B4" w:rsidRDefault="00F56C44" w:rsidP="003145E3">
      <w:pPr>
        <w:spacing w:after="0" w:line="240" w:lineRule="auto"/>
        <w:jc w:val="both"/>
        <w:rPr>
          <w:b/>
        </w:rPr>
      </w:pPr>
    </w:p>
    <w:p w:rsidR="00F56C44" w:rsidRDefault="00F56C44" w:rsidP="009B3E46">
      <w:pPr>
        <w:spacing w:after="0" w:line="240" w:lineRule="auto"/>
        <w:jc w:val="center"/>
        <w:outlineLvl w:val="0"/>
      </w:pPr>
      <w:r>
        <w:t>Članak 8.</w:t>
      </w:r>
    </w:p>
    <w:p w:rsidR="00F56C44" w:rsidRDefault="00F56C44" w:rsidP="003145E3">
      <w:pPr>
        <w:spacing w:after="0" w:line="240" w:lineRule="auto"/>
        <w:jc w:val="both"/>
      </w:pPr>
      <w:r>
        <w:t>(1)</w:t>
      </w:r>
      <w:r>
        <w:tab/>
        <w:t>Građevine osnovnih gospodarskih poslovnih djelatnosti, pratećih djelatnosti i djelatnosti koje se razvijaju u funkciji osnovne djelatnosti, smještaju se na površinama poslovne namjene (K1), na način da površinom građevne čestice, veličinom građevine, položajem i osiguranjem osnovnih priključaka na prometnu i komunalnu infrastrukturu omogućuju racionalnu organizaciju i obavljanje gospodarskih djelatnosti bez štetnih utjecaja na okoliš i na način da ne narušavaju uvjete života i stanovanja u naselju Loznati.</w:t>
      </w:r>
    </w:p>
    <w:p w:rsidR="00F56C44" w:rsidRDefault="00F56C44" w:rsidP="003145E3">
      <w:pPr>
        <w:spacing w:after="0" w:line="240" w:lineRule="auto"/>
        <w:jc w:val="both"/>
      </w:pPr>
      <w:r>
        <w:t>(2)</w:t>
      </w:r>
      <w:r>
        <w:tab/>
        <w:t>Uvjeti smještaja građevina  prikazani su u kartografskom prikazu br. 4. "Način i uvjeti gradnje“ u mjerilu 1:2000 gdje su prikazani regulacijski pravci i priključci na javnu prometnicu i komunalnu infrastrukturu  te 3. 1. "Uvjeti korištenja, uređenja i zaštite površina" u mjerilu 1:2000, gdje su prikazane smjernice za smještaj građevina i za uređenje prostora zone.</w:t>
      </w:r>
    </w:p>
    <w:p w:rsidR="00F56C44" w:rsidRDefault="00F56C44" w:rsidP="003145E3">
      <w:pPr>
        <w:spacing w:after="0" w:line="240" w:lineRule="auto"/>
        <w:jc w:val="both"/>
      </w:pPr>
    </w:p>
    <w:p w:rsidR="00F56C44" w:rsidRDefault="00F56C44" w:rsidP="009B3E46">
      <w:pPr>
        <w:spacing w:after="0" w:line="240" w:lineRule="auto"/>
        <w:jc w:val="both"/>
        <w:outlineLvl w:val="0"/>
      </w:pPr>
      <w:r>
        <w:t>Oblik i veličina građevnih čestica</w:t>
      </w:r>
    </w:p>
    <w:p w:rsidR="00F56C44" w:rsidRDefault="00F56C44" w:rsidP="009B3E46">
      <w:pPr>
        <w:spacing w:after="0" w:line="240" w:lineRule="auto"/>
        <w:jc w:val="center"/>
        <w:outlineLvl w:val="0"/>
      </w:pPr>
      <w:r>
        <w:t>Članak 9.</w:t>
      </w:r>
    </w:p>
    <w:p w:rsidR="00F56C44" w:rsidRDefault="00F56C44" w:rsidP="003145E3">
      <w:pPr>
        <w:spacing w:after="0" w:line="240" w:lineRule="auto"/>
        <w:jc w:val="both"/>
      </w:pPr>
      <w:r>
        <w:t>(1)</w:t>
      </w:r>
      <w:r>
        <w:tab/>
        <w:t>Oblik i veličina građevne čestice se utvrđuje prema postojećem obliku katastarske čestice, cijepanjem katastarske čestice ili spajanjem više čestica, na način da se postojeće ogradne suhozidne strukture u najvećoj mjeri sačuvaju.</w:t>
      </w:r>
    </w:p>
    <w:p w:rsidR="00F56C44" w:rsidRDefault="00F56C44" w:rsidP="003145E3">
      <w:pPr>
        <w:spacing w:after="0" w:line="240" w:lineRule="auto"/>
        <w:jc w:val="both"/>
      </w:pPr>
      <w:r>
        <w:t>(2)</w:t>
      </w:r>
      <w:r>
        <w:tab/>
        <w:t xml:space="preserve"> Oblik i veličina građevne čestice moraju biti dovoljni da osiguraju organiziranje tehnološkog procesa i smještaj svih potrebnih sadržaja uključujući: građevine, prometne i manipulativne površine i parkirališta, kolni i pješački ulaz, građevine individualne komunalne infrastrukture (smještene na građevnoj čestici poslovne namjene: septičke jame, separator i upojni bunar za odvodnju oborinskih otpadnih voda, UNP spremnik i dr.), zelene površine, ograđivanje i drugo potrebno te da omoguće propisane udaljenosti građevina od granica građevne čestice.</w:t>
      </w:r>
    </w:p>
    <w:p w:rsidR="00F56C44" w:rsidRDefault="00F56C44" w:rsidP="003145E3">
      <w:pPr>
        <w:spacing w:after="0" w:line="240" w:lineRule="auto"/>
        <w:jc w:val="both"/>
      </w:pPr>
      <w:r>
        <w:t>(3)</w:t>
      </w:r>
      <w:r>
        <w:tab/>
        <w:t>Najveća dopuštena površina građevne čestice se ne određuje i može biti istovjetna ukupnoj površini planiranoj za poslovnu namjenu.</w:t>
      </w:r>
    </w:p>
    <w:p w:rsidR="00F56C44" w:rsidRDefault="00F56C44" w:rsidP="003145E3">
      <w:pPr>
        <w:spacing w:after="0" w:line="240" w:lineRule="auto"/>
        <w:jc w:val="both"/>
      </w:pPr>
      <w:r>
        <w:t>(4)</w:t>
      </w:r>
      <w:r>
        <w:tab/>
        <w:t>Najmanja dopuštena površina građevne čestice iznosi 3.000 m2.</w:t>
      </w:r>
    </w:p>
    <w:p w:rsidR="00F56C44" w:rsidRDefault="00F56C44" w:rsidP="003145E3">
      <w:pPr>
        <w:spacing w:after="0" w:line="240" w:lineRule="auto"/>
        <w:jc w:val="both"/>
      </w:pPr>
    </w:p>
    <w:p w:rsidR="00F56C44" w:rsidRDefault="00F56C44" w:rsidP="009B3E46">
      <w:pPr>
        <w:spacing w:after="0" w:line="240" w:lineRule="auto"/>
        <w:jc w:val="both"/>
        <w:outlineLvl w:val="0"/>
      </w:pPr>
      <w:r>
        <w:t xml:space="preserve"> Namjena građevina</w:t>
      </w:r>
    </w:p>
    <w:p w:rsidR="00F56C44" w:rsidRDefault="00F56C44" w:rsidP="009B3E46">
      <w:pPr>
        <w:spacing w:after="0" w:line="240" w:lineRule="auto"/>
        <w:jc w:val="center"/>
        <w:outlineLvl w:val="0"/>
      </w:pPr>
      <w:r>
        <w:t>Članak 10.</w:t>
      </w:r>
    </w:p>
    <w:p w:rsidR="00F56C44" w:rsidRDefault="00F56C44" w:rsidP="003145E3">
      <w:pPr>
        <w:spacing w:after="0" w:line="240" w:lineRule="auto"/>
        <w:jc w:val="both"/>
      </w:pPr>
      <w:r>
        <w:t>(1)</w:t>
      </w:r>
      <w:r>
        <w:tab/>
        <w:t xml:space="preserve"> Planira se smještaj građevina poslovnih djelatnosti i pratećih građevina čija se namjena određuje sukladno odredbama članka 5. ovih odredbi.</w:t>
      </w:r>
    </w:p>
    <w:p w:rsidR="00F56C44" w:rsidRDefault="00F56C44" w:rsidP="003145E3">
      <w:pPr>
        <w:spacing w:after="0" w:line="240" w:lineRule="auto"/>
        <w:jc w:val="both"/>
      </w:pPr>
      <w:r>
        <w:t>(2)</w:t>
      </w:r>
      <w:r>
        <w:tab/>
        <w:t xml:space="preserve"> Građevinom poslovne djelatnosti smatra se građevina koja je u cjelini ili pretežnim dijelom namijenjena obavljanju djelatnosti poslovne namjene.</w:t>
      </w:r>
    </w:p>
    <w:p w:rsidR="00F56C44" w:rsidRDefault="00F56C44" w:rsidP="003145E3">
      <w:pPr>
        <w:spacing w:after="0" w:line="240" w:lineRule="auto"/>
        <w:jc w:val="both"/>
      </w:pPr>
      <w:r>
        <w:t>(3)</w:t>
      </w:r>
      <w:r>
        <w:tab/>
        <w:t>Građevinom poslovne djelatnosti se smatra i složena građevina koju čini sklop više građevina na istoj građevnoj čestici međusobno funkcionalno i tehnološki povezanih u jednu cjelinu.</w:t>
      </w:r>
    </w:p>
    <w:p w:rsidR="00F56C44" w:rsidRDefault="00F56C44" w:rsidP="003145E3">
      <w:pPr>
        <w:spacing w:after="0" w:line="240" w:lineRule="auto"/>
        <w:jc w:val="both"/>
      </w:pPr>
      <w:r>
        <w:t>(4)</w:t>
      </w:r>
      <w:r>
        <w:tab/>
        <w:t>Na građevnoj čestici poslovne namjene mogu se pored građevine poslovne djelatnosti graditi pomoćne građevine, nadstrešnice, cisterne, bazeni i druge građevine sukladno članku 5. ovih odredbi i prema zahtjevima tehnološkog procesa.</w:t>
      </w:r>
    </w:p>
    <w:p w:rsidR="00F56C44" w:rsidRDefault="00F56C44" w:rsidP="003145E3">
      <w:pPr>
        <w:spacing w:after="0" w:line="240" w:lineRule="auto"/>
        <w:jc w:val="both"/>
      </w:pPr>
      <w:r>
        <w:t>(5</w:t>
      </w:r>
      <w:r>
        <w:tab/>
        <w:t>Na dijelu građevine poslovne namjene ili u posebnoj građevini koja je dio složene građevine (sklopa) poslovne namjene, dozvoljeno je graditi jedan stan za vlasnika. Neto površina stana može iznositi najviše 80 m2.</w:t>
      </w:r>
    </w:p>
    <w:p w:rsidR="00F56C44" w:rsidRDefault="00F56C44" w:rsidP="003145E3">
      <w:pPr>
        <w:spacing w:after="0" w:line="240" w:lineRule="auto"/>
        <w:jc w:val="both"/>
      </w:pPr>
      <w:r>
        <w:t>(6)</w:t>
      </w:r>
      <w:r>
        <w:tab/>
        <w:t>Na dijelu građevine poslovne namjene ili u pomoćnoj građevini planira se ugostiteljski sadržaj, trgovački sadržaj te izložbeni, informacijski, edukativni, kulturni i promocijski turistički i slični prateći sadržaji.</w:t>
      </w:r>
    </w:p>
    <w:p w:rsidR="00F56C44" w:rsidRDefault="00F56C44" w:rsidP="003145E3">
      <w:pPr>
        <w:spacing w:after="0" w:line="240" w:lineRule="auto"/>
        <w:jc w:val="both"/>
      </w:pPr>
      <w:r>
        <w:t>(6)</w:t>
      </w:r>
      <w:r>
        <w:tab/>
        <w:t>Na dijelu građevine poslovne namjene ili u pomoćnoj građevini planira se poljoprivredni gospodarski sadržaj bez izvora zagađenja (sjenik, pčelinjak, staklenik, plastenik, gljivarnik, spremište poljoprivrednih proizvoda, alata, i sl.), i s izvorima zagađenja (staja, kokošinjac, kunićnjak i sl.) dok izgradnja tovilišta nije dozvoljena.</w:t>
      </w:r>
    </w:p>
    <w:p w:rsidR="00F56C44" w:rsidRDefault="00F56C44" w:rsidP="003145E3">
      <w:pPr>
        <w:spacing w:after="0" w:line="240" w:lineRule="auto"/>
        <w:jc w:val="both"/>
      </w:pPr>
      <w:r>
        <w:t>Veličina i površina građevina</w:t>
      </w:r>
    </w:p>
    <w:p w:rsidR="00F56C44" w:rsidRDefault="00F56C44" w:rsidP="009B3E46">
      <w:pPr>
        <w:spacing w:after="0" w:line="240" w:lineRule="auto"/>
        <w:jc w:val="center"/>
        <w:outlineLvl w:val="0"/>
      </w:pPr>
      <w:r>
        <w:t>Članak 11.</w:t>
      </w:r>
    </w:p>
    <w:p w:rsidR="00F56C44" w:rsidRDefault="00F56C44" w:rsidP="003145E3">
      <w:pPr>
        <w:spacing w:after="0" w:line="240" w:lineRule="auto"/>
        <w:jc w:val="both"/>
      </w:pPr>
      <w:r>
        <w:t>(1)</w:t>
      </w:r>
      <w:r>
        <w:tab/>
        <w:t>Najveći dopušteni koeficijent izgrađenosti iznosi kig = 0,2.</w:t>
      </w:r>
    </w:p>
    <w:p w:rsidR="00F56C44" w:rsidRDefault="00F56C44" w:rsidP="003145E3">
      <w:pPr>
        <w:spacing w:after="0" w:line="240" w:lineRule="auto"/>
        <w:jc w:val="both"/>
      </w:pPr>
      <w:r>
        <w:t>(2)</w:t>
      </w:r>
      <w:r>
        <w:tab/>
        <w:t>Najmanji dopušteni koeficijent izgrađenosti se ne određuje dok najmanja dopuštena površina pod građevinama iznosi 100 m2.</w:t>
      </w:r>
    </w:p>
    <w:p w:rsidR="00F56C44" w:rsidRDefault="00F56C44" w:rsidP="003145E3">
      <w:pPr>
        <w:spacing w:after="0" w:line="240" w:lineRule="auto"/>
        <w:jc w:val="both"/>
      </w:pPr>
      <w:r>
        <w:t>(3)</w:t>
      </w:r>
      <w:r>
        <w:tab/>
        <w:t>Nadzemni dijelovi pojedinačnih građevina trebaju biti jednostavnog pravokutnog tlocrta najvećih tlocrtnih gabarita kraće stranice 12,0 m i duže 25,0 m. Iznimno osnovna poslovna građevina može biti većih tlocrtnih gabarita ako je to određeno tehnološkim uvjetima. Odnos kraće prema dužoj stranici može biti 1: najmanje 1,5.</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12.</w:t>
      </w:r>
    </w:p>
    <w:p w:rsidR="00F56C44" w:rsidRDefault="00F56C44" w:rsidP="003145E3">
      <w:pPr>
        <w:spacing w:after="0" w:line="240" w:lineRule="auto"/>
        <w:jc w:val="both"/>
      </w:pPr>
      <w:r>
        <w:t>Pomoćne građevine s poljoprivrednim gospodarskim sadržajem mogu se graditi slijedećih najvećih dopuštenih površina:</w:t>
      </w:r>
    </w:p>
    <w:p w:rsidR="00F56C44" w:rsidRDefault="00F56C44" w:rsidP="003145E3">
      <w:pPr>
        <w:spacing w:after="0" w:line="240" w:lineRule="auto"/>
        <w:jc w:val="both"/>
      </w:pPr>
      <w:r>
        <w:t>-</w:t>
      </w:r>
      <w:r>
        <w:tab/>
        <w:t>sjenici, spremišta, sušionice bilja ili sl. do 200 m2,</w:t>
      </w:r>
    </w:p>
    <w:p w:rsidR="00F56C44" w:rsidRDefault="00F56C44" w:rsidP="003145E3">
      <w:pPr>
        <w:spacing w:after="0" w:line="240" w:lineRule="auto"/>
        <w:jc w:val="both"/>
      </w:pPr>
      <w:r>
        <w:t>-</w:t>
      </w:r>
      <w:r>
        <w:tab/>
        <w:t>štale i sl. do140 m2,</w:t>
      </w:r>
    </w:p>
    <w:p w:rsidR="00F56C44" w:rsidRDefault="00F56C44" w:rsidP="003145E3">
      <w:pPr>
        <w:spacing w:after="0" w:line="240" w:lineRule="auto"/>
        <w:jc w:val="both"/>
      </w:pPr>
      <w:r>
        <w:t>-</w:t>
      </w:r>
      <w:r>
        <w:tab/>
        <w:t>prostor za  strojnu mužnju (nadstrešnica) ili sl. do 100 m2.</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13.</w:t>
      </w:r>
    </w:p>
    <w:p w:rsidR="00F56C44" w:rsidRDefault="00F56C44" w:rsidP="003145E3">
      <w:pPr>
        <w:spacing w:after="0" w:line="240" w:lineRule="auto"/>
        <w:jc w:val="both"/>
      </w:pPr>
      <w:r>
        <w:t>(1)</w:t>
      </w:r>
      <w:r>
        <w:tab/>
        <w:t>Najmanji dopušteni koeficijent iskorištenosti građevne čestice se ne određuje.</w:t>
      </w:r>
    </w:p>
    <w:p w:rsidR="00F56C44" w:rsidRDefault="00F56C44" w:rsidP="003145E3">
      <w:pPr>
        <w:spacing w:after="0" w:line="240" w:lineRule="auto"/>
        <w:jc w:val="both"/>
      </w:pPr>
      <w:r>
        <w:t>(2)</w:t>
      </w:r>
      <w:r>
        <w:tab/>
        <w:t>Najveći dopušteni koeficijent iskorištenosti iznosi kis = 0,5 ne računajući površinu podruma. Ako se gradi podrum najveći dozvoljeni koeficijent izgrađenosti može iznositi do kis = 0,7.</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14.</w:t>
      </w:r>
    </w:p>
    <w:p w:rsidR="00F56C44" w:rsidRDefault="00F56C44" w:rsidP="003145E3">
      <w:pPr>
        <w:spacing w:after="0" w:line="240" w:lineRule="auto"/>
        <w:jc w:val="both"/>
      </w:pPr>
      <w:r>
        <w:t>(1)</w:t>
      </w:r>
      <w:r>
        <w:tab/>
        <w:t>Najviša visina građevine (V) iznosi 7,0 m dok najviša ukupna visina građevine (Vu) iznosi 9,5 m.</w:t>
      </w:r>
    </w:p>
    <w:p w:rsidR="00F56C44" w:rsidRDefault="00F56C44" w:rsidP="003145E3">
      <w:pPr>
        <w:spacing w:after="0" w:line="240" w:lineRule="auto"/>
        <w:jc w:val="both"/>
      </w:pPr>
      <w:r>
        <w:t>(2)</w:t>
      </w:r>
      <w:r>
        <w:tab/>
        <w:t>Najviša visina (V) nadstrešnice iznosi 4,0 m.</w:t>
      </w:r>
    </w:p>
    <w:p w:rsidR="00F56C44" w:rsidRDefault="00F56C44" w:rsidP="003145E3">
      <w:pPr>
        <w:spacing w:after="0" w:line="240" w:lineRule="auto"/>
        <w:jc w:val="both"/>
      </w:pPr>
      <w:r>
        <w:t>(3)</w:t>
      </w:r>
      <w:r>
        <w:tab/>
        <w:t>Najviša ukupna visina (Vu) nadstrešnice iznosi 6,5 m.</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15.</w:t>
      </w:r>
    </w:p>
    <w:p w:rsidR="00F56C44" w:rsidRDefault="00F56C44" w:rsidP="003145E3">
      <w:pPr>
        <w:spacing w:after="0" w:line="240" w:lineRule="auto"/>
        <w:jc w:val="both"/>
      </w:pPr>
      <w:r>
        <w:t>Najveći dopušteni broj etaža građevine (E) iznosi 2 nadzemne etaže, podrum koji je najviše 1,0 m iznad kote konačno zaravnatog i uređenog terena uz pročelje građevine na njegovom najnižem dijelu i tavan ispod kosog krova s visinom nadozida do 0,5 m.</w:t>
      </w:r>
    </w:p>
    <w:p w:rsidR="00F56C44" w:rsidRDefault="00F56C44" w:rsidP="003145E3">
      <w:pPr>
        <w:spacing w:after="0" w:line="240" w:lineRule="auto"/>
        <w:jc w:val="both"/>
      </w:pPr>
    </w:p>
    <w:p w:rsidR="00F56C44" w:rsidRDefault="00F56C44" w:rsidP="009B3E46">
      <w:pPr>
        <w:spacing w:after="0" w:line="240" w:lineRule="auto"/>
        <w:jc w:val="both"/>
        <w:outlineLvl w:val="0"/>
      </w:pPr>
      <w:r>
        <w:t>Smještaj građevina na građevnoj čestici</w:t>
      </w:r>
    </w:p>
    <w:p w:rsidR="00F56C44" w:rsidRDefault="00F56C44" w:rsidP="009B3E46">
      <w:pPr>
        <w:spacing w:after="0" w:line="240" w:lineRule="auto"/>
        <w:jc w:val="center"/>
        <w:outlineLvl w:val="0"/>
      </w:pPr>
      <w:r>
        <w:t>Članak 16.</w:t>
      </w:r>
    </w:p>
    <w:p w:rsidR="00F56C44" w:rsidRDefault="00F56C44" w:rsidP="003145E3">
      <w:pPr>
        <w:spacing w:after="0" w:line="240" w:lineRule="auto"/>
        <w:jc w:val="both"/>
      </w:pPr>
      <w:r>
        <w:t>(1)</w:t>
      </w:r>
      <w:r>
        <w:tab/>
        <w:t>Smještaj građevine na građevnoj čestici mora omogućiti racionalnu organizaciju tehnološkog procesa, neometan kolni pristup i manevriranje vozila te organizaciju protupožarnih pristupa.</w:t>
      </w:r>
    </w:p>
    <w:p w:rsidR="00F56C44" w:rsidRDefault="00F56C44" w:rsidP="003145E3">
      <w:pPr>
        <w:spacing w:after="0" w:line="240" w:lineRule="auto"/>
        <w:jc w:val="both"/>
      </w:pPr>
      <w:r>
        <w:t>(2)</w:t>
      </w:r>
      <w:r>
        <w:tab/>
        <w:t>Regulacijski pravac građevne čestice treba biti udaljen od osi kolnopješačkog prilaza najmanje 3,0 m i od osi pješačkog puta najmanje 1,5 m, odnosno određuje se rubom prometne površine koja graniči s građevnom česticom.</w:t>
      </w:r>
    </w:p>
    <w:p w:rsidR="00F56C44" w:rsidRDefault="00F56C44" w:rsidP="003145E3">
      <w:pPr>
        <w:spacing w:after="0" w:line="240" w:lineRule="auto"/>
        <w:jc w:val="both"/>
      </w:pPr>
      <w:r>
        <w:t>(3)</w:t>
      </w:r>
      <w:r>
        <w:tab/>
        <w:t>Gradivi dio građevne čestice utvrđuje se na način da je građevni pravac udaljen od regulacijskog pravca najmanje 6,0 m, a od susjednih građevnih čestica i od ostalih granica najmanje 4,0 m za građevine s jednom nadzemnom etažom i najmanje 10,0 m za građevine s dvije nadzemne etaže. Udaljenost gradivog dijela građevne čestice od granice građevne čestice ne može biti manja od polovice visine građevine.</w:t>
      </w:r>
    </w:p>
    <w:p w:rsidR="00F56C44" w:rsidRDefault="00F56C44" w:rsidP="003145E3">
      <w:pPr>
        <w:spacing w:after="0" w:line="240" w:lineRule="auto"/>
        <w:jc w:val="both"/>
      </w:pPr>
      <w:r>
        <w:t>(4)</w:t>
      </w:r>
      <w:r>
        <w:tab/>
        <w:t>Najmanja udaljenost građevina gospodarskih djelatnosti od mjesnog groblja iznosi 30 m.</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17.</w:t>
      </w:r>
    </w:p>
    <w:p w:rsidR="00F56C44" w:rsidRDefault="00F56C44" w:rsidP="003145E3">
      <w:pPr>
        <w:spacing w:after="0" w:line="240" w:lineRule="auto"/>
        <w:jc w:val="both"/>
      </w:pPr>
      <w:r>
        <w:t>(1)</w:t>
      </w:r>
      <w:r>
        <w:tab/>
        <w:t>Unutar gradivog dijela građevne čestice dozvoljeno je graditi više osnovnih građevina kao i više pomoćnih i pratećih građevina. Više građevina na jednoj građevnoj čestici gradi se kao sklop ili niz bez među razmaka ili na međusobnom razmaku koji iznosi najmanje polovicu visine višeg objekta, odnosno minimalno 3,0 metara, dok prislanjanje građevina po 2 duža pročelja nije dozvoljeno. Građevine sklopa se mogu povezati suhom ili toplom vezom.</w:t>
      </w:r>
    </w:p>
    <w:p w:rsidR="00F56C44" w:rsidRDefault="00F56C44" w:rsidP="003145E3">
      <w:pPr>
        <w:spacing w:after="0" w:line="240" w:lineRule="auto"/>
        <w:jc w:val="both"/>
      </w:pPr>
      <w:r>
        <w:t>(2)</w:t>
      </w:r>
      <w:r>
        <w:tab/>
        <w:t>Građevni pravci građevina određuju se slijedom organizacije sklopa građevina i usklađuju  se na način da su u pravilu međusobno paralelni ili okomiti, a drugačije samo iznimno, slijedeći konfiguraciju terena, oblik čestice i sl.</w:t>
      </w:r>
    </w:p>
    <w:p w:rsidR="00F56C44" w:rsidRDefault="00F56C44" w:rsidP="009B3E46">
      <w:pPr>
        <w:spacing w:after="0" w:line="240" w:lineRule="auto"/>
        <w:jc w:val="center"/>
        <w:outlineLvl w:val="0"/>
      </w:pPr>
      <w:r>
        <w:t>Članak 18.</w:t>
      </w:r>
    </w:p>
    <w:p w:rsidR="00F56C44" w:rsidRDefault="00F56C44" w:rsidP="003145E3">
      <w:pPr>
        <w:spacing w:after="0" w:line="240" w:lineRule="auto"/>
        <w:jc w:val="both"/>
      </w:pPr>
      <w:r>
        <w:t>(1)</w:t>
      </w:r>
      <w:r>
        <w:tab/>
        <w:t>Izvan gradivog dijela građevne čestice, na udaljenosti najmanje 3,0 m od granice građevne čestice mogu se graditi  nadstrešnice, vanjski ulazi u podrum, pergole, konstrukcije i kolektori sunčane energije, terase, rekreacijska igrališta i površine, dječja igrališta, otvoreni bazeni, vanjski roštilj, pojila za životinje, osmatračnice i sl.</w:t>
      </w:r>
    </w:p>
    <w:p w:rsidR="00F56C44" w:rsidRDefault="00F56C44" w:rsidP="003145E3">
      <w:pPr>
        <w:spacing w:after="0" w:line="240" w:lineRule="auto"/>
        <w:jc w:val="both"/>
      </w:pPr>
      <w:r>
        <w:t>(2)</w:t>
      </w:r>
      <w:r>
        <w:tab/>
        <w:t>Izvan gradivog dijela građevne čestice mogu se graditi ogradni i potporni zidovi, prometne kolne i pješačke površine, prostori za manipulaciju, parkirališta, infrastruktura i sl.</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19.</w:t>
      </w:r>
    </w:p>
    <w:p w:rsidR="00F56C44" w:rsidRDefault="00F56C44" w:rsidP="003145E3">
      <w:pPr>
        <w:spacing w:after="0" w:line="240" w:lineRule="auto"/>
        <w:jc w:val="both"/>
      </w:pPr>
      <w:r>
        <w:t>Pomoćna građevina s poljoprivrednim gospodarskim sadržajem bez izvora zagađenja kao i s izvorima zagađenja smješta se na građevnoj čestici građevine poslovne namjene tako da:</w:t>
      </w:r>
    </w:p>
    <w:p w:rsidR="00F56C44" w:rsidRDefault="00F56C44" w:rsidP="003145E3">
      <w:pPr>
        <w:spacing w:after="0" w:line="240" w:lineRule="auto"/>
        <w:jc w:val="both"/>
      </w:pPr>
      <w:r>
        <w:t>-</w:t>
      </w:r>
      <w:r>
        <w:tab/>
        <w:t>građevni pravac u pravilu bude iza građevnog pravca građevine osnovne namjene;</w:t>
      </w:r>
    </w:p>
    <w:p w:rsidR="00F56C44" w:rsidRDefault="00F56C44" w:rsidP="003145E3">
      <w:pPr>
        <w:spacing w:after="0" w:line="240" w:lineRule="auto"/>
        <w:jc w:val="both"/>
      </w:pPr>
      <w:r>
        <w:t>-</w:t>
      </w:r>
      <w:r>
        <w:tab/>
        <w:t>od građevine poslovne namjene bude udaljena najmanje 8 metara,</w:t>
      </w:r>
    </w:p>
    <w:p w:rsidR="00F56C44" w:rsidRDefault="00F56C44" w:rsidP="003145E3">
      <w:pPr>
        <w:spacing w:after="0" w:line="240" w:lineRule="auto"/>
        <w:jc w:val="both"/>
      </w:pPr>
      <w:r>
        <w:t>-</w:t>
      </w:r>
      <w:r>
        <w:tab/>
        <w:t>od susjedne građevne čestice bude udaljena najmanje 8 metara,</w:t>
      </w:r>
    </w:p>
    <w:p w:rsidR="00F56C44" w:rsidRDefault="00F56C44" w:rsidP="003145E3">
      <w:pPr>
        <w:spacing w:after="0" w:line="240" w:lineRule="auto"/>
        <w:jc w:val="both"/>
      </w:pPr>
      <w:r>
        <w:t>-</w:t>
      </w:r>
      <w:r>
        <w:tab/>
        <w:t>udaljenost poljoprivrednih gospodarskih građevina s izvorima zagađenja od građevina poslovne i stambene namjene iznosi najmanje 12 metara, a gnojišta najmanje 15 metara, odnosno više sukladno posebnim uvjetima,</w:t>
      </w:r>
    </w:p>
    <w:p w:rsidR="00F56C44" w:rsidRDefault="00F56C44" w:rsidP="003145E3">
      <w:pPr>
        <w:spacing w:after="0" w:line="240" w:lineRule="auto"/>
        <w:jc w:val="both"/>
      </w:pPr>
      <w:r>
        <w:t>-</w:t>
      </w:r>
      <w:r>
        <w:tab/>
        <w:t>dno i stijene gnojišta do visine 50 cm iznad terena bude izvedeno od nepropusnog materijala, sve tekućine iz staja i gnojišta moraju se odvoditi u jame za osoku i ne smiju se razlijevati po okolnom terenu.</w:t>
      </w:r>
    </w:p>
    <w:p w:rsidR="00F56C44" w:rsidRDefault="00F56C44" w:rsidP="003145E3">
      <w:pPr>
        <w:spacing w:after="0" w:line="240" w:lineRule="auto"/>
        <w:jc w:val="both"/>
      </w:pPr>
      <w:r>
        <w:t>-</w:t>
      </w:r>
      <w:r>
        <w:tab/>
        <w:t>jame za osoku moraju biti izvedene od nepropusnog materijala i moraju imati siguran i nepropustan pokrov, kao i otvore za čišćenje i zračenje, dopuštene udaljenosti od ostalih građevina jednake su kao i za gnojišta,</w:t>
      </w:r>
    </w:p>
    <w:p w:rsidR="00F56C44" w:rsidRDefault="00F56C44" w:rsidP="003145E3">
      <w:pPr>
        <w:spacing w:after="0" w:line="240" w:lineRule="auto"/>
        <w:jc w:val="both"/>
      </w:pPr>
      <w:r>
        <w:t>-</w:t>
      </w:r>
      <w:r>
        <w:tab/>
        <w:t>udaljenost od građevina za opskrbu vodom (bunari, izvori, cisterne i sl.) određuje se prema posebnim uvjetima nadležnih službi.</w:t>
      </w:r>
    </w:p>
    <w:p w:rsidR="00F56C44" w:rsidRDefault="00F56C44" w:rsidP="003145E3">
      <w:pPr>
        <w:spacing w:after="0" w:line="240" w:lineRule="auto"/>
        <w:jc w:val="both"/>
      </w:pPr>
    </w:p>
    <w:p w:rsidR="00F56C44" w:rsidRDefault="00F56C44" w:rsidP="009B3E46">
      <w:pPr>
        <w:spacing w:after="0" w:line="240" w:lineRule="auto"/>
        <w:jc w:val="both"/>
        <w:outlineLvl w:val="0"/>
      </w:pPr>
      <w:r>
        <w:t>Oblikovanje građevina</w:t>
      </w:r>
    </w:p>
    <w:p w:rsidR="00F56C44" w:rsidRDefault="00F56C44" w:rsidP="009B3E46">
      <w:pPr>
        <w:spacing w:after="0" w:line="240" w:lineRule="auto"/>
        <w:jc w:val="center"/>
        <w:outlineLvl w:val="0"/>
      </w:pPr>
      <w:r>
        <w:t>Članak 20.</w:t>
      </w:r>
    </w:p>
    <w:p w:rsidR="00F56C44" w:rsidRDefault="00F56C44" w:rsidP="003145E3">
      <w:pPr>
        <w:spacing w:after="0" w:line="240" w:lineRule="auto"/>
        <w:jc w:val="both"/>
      </w:pPr>
      <w:r>
        <w:t>(1)</w:t>
      </w:r>
      <w:r>
        <w:tab/>
        <w:t>Sve građevine unutar zone moraju biti oblikovane kvalitetno, minimalistički uz upotrebu kvalitetnih materijala.</w:t>
      </w:r>
    </w:p>
    <w:p w:rsidR="00F56C44" w:rsidRDefault="00F56C44" w:rsidP="003145E3">
      <w:pPr>
        <w:spacing w:after="0" w:line="240" w:lineRule="auto"/>
        <w:jc w:val="both"/>
      </w:pPr>
      <w:r>
        <w:t>(2)</w:t>
      </w:r>
      <w:r>
        <w:tab/>
        <w:t>Sklop građevina na jednoj čestici treba činiti oblikovnu cjelinu usklađenih gabarita, kod svih elemenata sklopa (osnovne i ostale građevine) primijeniti ista ili usklađena načela oblikovanja, boje i materijale završne obrade.</w:t>
      </w:r>
    </w:p>
    <w:p w:rsidR="00F56C44" w:rsidRDefault="00F56C44" w:rsidP="003145E3">
      <w:pPr>
        <w:spacing w:after="0" w:line="240" w:lineRule="auto"/>
        <w:jc w:val="both"/>
      </w:pPr>
      <w:r>
        <w:t>(3)</w:t>
      </w:r>
      <w:r>
        <w:tab/>
        <w:t>Pročelja građevina trebaju biti jednostavna, čista u pravilu simetrične kompozicije, bez posebnih istaka i profilacija s pravokutnim otvorima vrata i prozora (mogući rasteretni lukovi) uz moguć pojedinačni lučni otvor.</w:t>
      </w:r>
    </w:p>
    <w:p w:rsidR="00F56C44" w:rsidRDefault="00F56C44" w:rsidP="003145E3">
      <w:pPr>
        <w:spacing w:after="0" w:line="240" w:lineRule="auto"/>
        <w:jc w:val="both"/>
      </w:pPr>
      <w:r>
        <w:t>(4)</w:t>
      </w:r>
      <w:r>
        <w:tab/>
        <w:t>Završno se žbukaju zaglađenom (zaribanom) žbukom u pastelnoj boji (s dodatkom lokalne zemlje crvenice) ili  se završno izvode u s vidljivim kamenom, pravilnijih klesanaca s uglovima od većih blokova.</w:t>
      </w:r>
    </w:p>
    <w:p w:rsidR="00F56C44" w:rsidRDefault="00F56C44" w:rsidP="003145E3">
      <w:pPr>
        <w:spacing w:after="0" w:line="240" w:lineRule="auto"/>
        <w:jc w:val="both"/>
      </w:pPr>
      <w:r>
        <w:t>(5)</w:t>
      </w:r>
      <w:r>
        <w:tab/>
        <w:t>Građevine mogu imati kameno vanjsko stubište s voltom "skod" / "uskot") i nadstrešnicom.</w:t>
      </w:r>
    </w:p>
    <w:p w:rsidR="00F56C44" w:rsidRDefault="00F56C44" w:rsidP="003145E3">
      <w:pPr>
        <w:spacing w:after="0" w:line="240" w:lineRule="auto"/>
        <w:jc w:val="both"/>
      </w:pPr>
      <w:r>
        <w:t>(6)</w:t>
      </w:r>
      <w:r>
        <w:tab/>
        <w:t>Mogu se izvoditi loggie i terase s punom zidanom ogradom ili koritom za zelenilo dok se balkoni ne dozvoljavaju.</w:t>
      </w:r>
    </w:p>
    <w:p w:rsidR="00F56C44" w:rsidRDefault="00F56C44" w:rsidP="003145E3">
      <w:pPr>
        <w:spacing w:after="0" w:line="240" w:lineRule="auto"/>
        <w:jc w:val="both"/>
      </w:pPr>
      <w:r>
        <w:t>(7)</w:t>
      </w:r>
      <w:r>
        <w:tab/>
        <w:t>Krovište građevine treba  biti koso, nagiba približno 17 - 23°, dvostrešno ili složeno, na manjim zgradama i jednostrešno. Propisuje se obavezno korištenje ambijentalne, šarene kupe kanalice kao krovnog pokrova. Na krovište je moguće ugraditi elemente za prirodno osvjetljavanje.</w:t>
      </w:r>
    </w:p>
    <w:p w:rsidR="00F56C44" w:rsidRDefault="00F56C44" w:rsidP="003145E3">
      <w:pPr>
        <w:spacing w:after="0" w:line="240" w:lineRule="auto"/>
        <w:jc w:val="both"/>
      </w:pPr>
      <w:r>
        <w:t>(8)</w:t>
      </w:r>
      <w:r>
        <w:tab/>
        <w:t>Na krovišta se ne dozvoljava postavljanje kolektora sunčane energije koji mogu biti postavljeni isključivo u okolišu.</w:t>
      </w:r>
    </w:p>
    <w:p w:rsidR="00F56C44" w:rsidRDefault="00F56C44" w:rsidP="009B3E46">
      <w:pPr>
        <w:spacing w:after="0" w:line="240" w:lineRule="auto"/>
        <w:jc w:val="center"/>
        <w:outlineLvl w:val="0"/>
      </w:pPr>
      <w:r>
        <w:t>Članak 21.</w:t>
      </w:r>
    </w:p>
    <w:p w:rsidR="00F56C44" w:rsidRDefault="00F56C44" w:rsidP="003145E3">
      <w:pPr>
        <w:spacing w:after="0" w:line="240" w:lineRule="auto"/>
        <w:jc w:val="both"/>
      </w:pPr>
      <w:r>
        <w:t>(1)</w:t>
      </w:r>
      <w:r>
        <w:tab/>
        <w:t>Upućuje se na primjenu tradicijskih načela oblikovanja, uz mogućnost korištenja tradicijskih ali i suvremenih materijala i oblika i mogućnost primjerene montažne gradnje.</w:t>
      </w:r>
    </w:p>
    <w:p w:rsidR="00F56C44" w:rsidRDefault="00F56C44" w:rsidP="003145E3">
      <w:pPr>
        <w:spacing w:after="0" w:line="240" w:lineRule="auto"/>
        <w:jc w:val="both"/>
      </w:pPr>
      <w:r>
        <w:t>(2)</w:t>
      </w:r>
      <w:r>
        <w:tab/>
        <w:t>Upotrebu betona preporučeno je reducirati i beton zamijeniti drugim prihvatljivijim materijalom (nije reverzibilan materijal, nije primjeren zaštićenom prostoru, te nije kompatibilan s tradicijskim materijalima).</w:t>
      </w:r>
    </w:p>
    <w:p w:rsidR="00F56C44" w:rsidRDefault="00F56C44" w:rsidP="003145E3">
      <w:pPr>
        <w:spacing w:after="0" w:line="240" w:lineRule="auto"/>
        <w:jc w:val="both"/>
      </w:pPr>
      <w:r>
        <w:t>(3)</w:t>
      </w:r>
      <w:r>
        <w:tab/>
        <w:t>Kad je to primjereno sadržaju u građevini, gospodarske i prateće građevine manjih gabarita (do 3 m x 6 m) kao i one većih gabarita koje ne zahtijevaju izvedbu kompaktnog ziđa (nadstrešnice, garaže, sušionice, štalice, kolnice, spremišta i sl.)  treba graditi tradicionalnom tehnikom suhozida s laganom drvenom krovnom konstrukcijom i pokrovom od kupe kanalice ili „škrile“.</w:t>
      </w:r>
    </w:p>
    <w:p w:rsidR="00F56C44" w:rsidRDefault="00F56C44" w:rsidP="003145E3">
      <w:pPr>
        <w:spacing w:after="0" w:line="240" w:lineRule="auto"/>
        <w:jc w:val="both"/>
      </w:pPr>
      <w:r>
        <w:t>(4)</w:t>
      </w:r>
      <w:r>
        <w:tab/>
        <w:t>Osnovni elementi, materijali i tehnike koji se koriste  pri građenju i uređenju na tradicijski način trebaju biti  određeni na osnovu autohtonih;</w:t>
      </w:r>
    </w:p>
    <w:p w:rsidR="00F56C44" w:rsidRDefault="00F56C44" w:rsidP="003145E3">
      <w:pPr>
        <w:spacing w:after="0" w:line="240" w:lineRule="auto"/>
        <w:jc w:val="both"/>
      </w:pPr>
      <w:r>
        <w:t>-</w:t>
      </w:r>
      <w:r>
        <w:tab/>
        <w:t>rustično oblikovane ili grubo štokane kamene erte ili žbukane erte oko otvora,</w:t>
      </w:r>
    </w:p>
    <w:p w:rsidR="00F56C44" w:rsidRDefault="00F56C44" w:rsidP="003145E3">
      <w:pPr>
        <w:spacing w:after="0" w:line="240" w:lineRule="auto"/>
        <w:jc w:val="both"/>
      </w:pPr>
      <w:r>
        <w:t>-</w:t>
      </w:r>
      <w:r>
        <w:tab/>
        <w:t>drvena vrata i prozori s punim drvenim škurama,</w:t>
      </w:r>
    </w:p>
    <w:p w:rsidR="00F56C44" w:rsidRDefault="00F56C44" w:rsidP="003145E3">
      <w:pPr>
        <w:spacing w:after="0" w:line="240" w:lineRule="auto"/>
        <w:jc w:val="both"/>
      </w:pPr>
      <w:r>
        <w:t>-</w:t>
      </w:r>
      <w:r>
        <w:tab/>
        <w:t>oluci kameni ili metalni,</w:t>
      </w:r>
    </w:p>
    <w:p w:rsidR="00F56C44" w:rsidRDefault="00F56C44" w:rsidP="003145E3">
      <w:pPr>
        <w:spacing w:after="0" w:line="240" w:lineRule="auto"/>
        <w:jc w:val="both"/>
      </w:pPr>
      <w:r>
        <w:t>-</w:t>
      </w:r>
      <w:r>
        <w:tab/>
        <w:t>potkrovni vijenac (kamen / škrila),</w:t>
      </w:r>
    </w:p>
    <w:p w:rsidR="00F56C44" w:rsidRDefault="00F56C44" w:rsidP="003145E3">
      <w:pPr>
        <w:spacing w:after="0" w:line="240" w:lineRule="auto"/>
        <w:jc w:val="both"/>
      </w:pPr>
      <w:r>
        <w:t>-</w:t>
      </w:r>
      <w:r>
        <w:tab/>
        <w:t>nadstrešnice kao  tradicionalne; drvena konstrukcija s kupom kanalicom (ili škrilom), kameni (cigleni) nosivi stupovi,</w:t>
      </w:r>
    </w:p>
    <w:p w:rsidR="00F56C44" w:rsidRDefault="00F56C44" w:rsidP="003145E3">
      <w:pPr>
        <w:spacing w:after="0" w:line="240" w:lineRule="auto"/>
        <w:jc w:val="both"/>
      </w:pPr>
      <w:r>
        <w:t>-</w:t>
      </w:r>
      <w:r>
        <w:tab/>
        <w:t>pergola s lozom ili drugom autohtonom penjačicom,</w:t>
      </w:r>
    </w:p>
    <w:p w:rsidR="00F56C44" w:rsidRDefault="00F56C44" w:rsidP="003145E3">
      <w:pPr>
        <w:spacing w:after="0" w:line="240" w:lineRule="auto"/>
        <w:jc w:val="both"/>
      </w:pPr>
      <w:r>
        <w:t>-</w:t>
      </w:r>
      <w:r>
        <w:tab/>
        <w:t>šterna s kamenim grlom, kamenim ogradnim zidom s poklopnicama, u objektu i na okućnici,</w:t>
      </w:r>
    </w:p>
    <w:p w:rsidR="00F56C44" w:rsidRDefault="00F56C44" w:rsidP="003145E3">
      <w:pPr>
        <w:spacing w:after="0" w:line="240" w:lineRule="auto"/>
        <w:jc w:val="both"/>
      </w:pPr>
      <w:r>
        <w:t>-</w:t>
      </w:r>
      <w:r>
        <w:tab/>
        <w:t>kape dimnjaka oblikovane prema tradicijskim uzorima,</w:t>
      </w:r>
    </w:p>
    <w:p w:rsidR="00F56C44" w:rsidRDefault="00F56C44" w:rsidP="003145E3">
      <w:pPr>
        <w:spacing w:after="0" w:line="240" w:lineRule="auto"/>
        <w:jc w:val="both"/>
      </w:pPr>
      <w:r>
        <w:t>-</w:t>
      </w:r>
      <w:r>
        <w:tab/>
        <w:t>drveni rogovi dužine cca. 1 metar ispod prozora prvog kata (funkcija: sušenje voća),</w:t>
      </w:r>
    </w:p>
    <w:p w:rsidR="00F56C44" w:rsidRDefault="00F56C44" w:rsidP="003145E3">
      <w:pPr>
        <w:spacing w:after="0" w:line="240" w:lineRule="auto"/>
        <w:jc w:val="both"/>
      </w:pPr>
      <w:r>
        <w:t>-</w:t>
      </w:r>
      <w:r>
        <w:tab/>
        <w:t>ognjište (pravokutno) s napom i krušna peć u objektu, krušna peć i na okućnici,</w:t>
      </w:r>
    </w:p>
    <w:p w:rsidR="00F56C44" w:rsidRDefault="00F56C44" w:rsidP="003145E3">
      <w:pPr>
        <w:spacing w:after="0" w:line="240" w:lineRule="auto"/>
        <w:jc w:val="both"/>
      </w:pPr>
      <w:r>
        <w:t>-</w:t>
      </w:r>
      <w:r>
        <w:tab/>
        <w:t>kamenice u okućnici,</w:t>
      </w:r>
    </w:p>
    <w:p w:rsidR="00F56C44" w:rsidRDefault="00F56C44" w:rsidP="003145E3">
      <w:pPr>
        <w:spacing w:after="0" w:line="240" w:lineRule="auto"/>
        <w:jc w:val="both"/>
      </w:pPr>
      <w:r>
        <w:t>-</w:t>
      </w:r>
      <w:r>
        <w:tab/>
        <w:t xml:space="preserve">unutrašnja stubišta (drvena/kamena), </w:t>
      </w:r>
    </w:p>
    <w:p w:rsidR="00F56C44" w:rsidRDefault="00F56C44" w:rsidP="003145E3">
      <w:pPr>
        <w:spacing w:after="0" w:line="240" w:lineRule="auto"/>
        <w:jc w:val="both"/>
      </w:pPr>
      <w:r>
        <w:t>-</w:t>
      </w:r>
      <w:r>
        <w:tab/>
        <w:t>živa stijena kao zid u podrumu/suterenu i drugo.</w:t>
      </w:r>
    </w:p>
    <w:p w:rsidR="00F56C44" w:rsidRDefault="00F56C44" w:rsidP="003145E3">
      <w:pPr>
        <w:spacing w:after="0" w:line="240" w:lineRule="auto"/>
        <w:jc w:val="both"/>
      </w:pPr>
    </w:p>
    <w:p w:rsidR="00F56C44" w:rsidRDefault="00F56C44" w:rsidP="009B3E46">
      <w:pPr>
        <w:spacing w:after="0" w:line="240" w:lineRule="auto"/>
        <w:jc w:val="both"/>
        <w:outlineLvl w:val="0"/>
      </w:pPr>
      <w:r>
        <w:t>Uređenje građevnih čestica</w:t>
      </w:r>
    </w:p>
    <w:p w:rsidR="00F56C44" w:rsidRDefault="00F56C44" w:rsidP="009B3E46">
      <w:pPr>
        <w:spacing w:after="0" w:line="240" w:lineRule="auto"/>
        <w:jc w:val="center"/>
        <w:outlineLvl w:val="0"/>
      </w:pPr>
      <w:r>
        <w:t>Članak 22.</w:t>
      </w:r>
    </w:p>
    <w:p w:rsidR="00F56C44" w:rsidRDefault="00F56C44" w:rsidP="003145E3">
      <w:pPr>
        <w:spacing w:after="0" w:line="240" w:lineRule="auto"/>
        <w:jc w:val="both"/>
      </w:pPr>
      <w:r>
        <w:t>(1)</w:t>
      </w:r>
      <w:r>
        <w:tab/>
        <w:t>Međusobnu razdiobu platoa i građevnih čestica potrebno je ponoviti na način povijesne i tradicijske parcelacije suhozidima, zadržavajući postojeće i sanirajući one koji su slabije očuvani.</w:t>
      </w:r>
    </w:p>
    <w:p w:rsidR="00F56C44" w:rsidRDefault="00F56C44" w:rsidP="003145E3">
      <w:pPr>
        <w:spacing w:after="0" w:line="240" w:lineRule="auto"/>
        <w:jc w:val="both"/>
      </w:pPr>
      <w:r>
        <w:t>(2)</w:t>
      </w:r>
      <w:r>
        <w:tab/>
        <w:t>Svi ogradni i potporni zidovi se izvode kao suhozidi, na tradicionalan način.</w:t>
      </w:r>
    </w:p>
    <w:p w:rsidR="00F56C44" w:rsidRDefault="00F56C44" w:rsidP="003145E3">
      <w:pPr>
        <w:spacing w:after="0" w:line="240" w:lineRule="auto"/>
        <w:jc w:val="both"/>
      </w:pPr>
      <w:r>
        <w:t>(3)</w:t>
      </w:r>
      <w:r>
        <w:tab/>
        <w:t>Građevna čestica može biti ograđena živicom od pogodnih autohtonih vrsta (bijeli grab - Carpinus orinetalis, kupina - Rubus fruticosus agg., ogrozd - Ribes grosularia, mirta - Myrtus communis, šmrika - Juniperus oxycedrus i dr.).</w:t>
      </w:r>
    </w:p>
    <w:p w:rsidR="00F56C44" w:rsidRDefault="00F56C44" w:rsidP="003145E3">
      <w:pPr>
        <w:spacing w:after="0" w:line="240" w:lineRule="auto"/>
        <w:jc w:val="both"/>
      </w:pPr>
      <w:r>
        <w:t>(4)</w:t>
      </w:r>
      <w:r>
        <w:tab/>
        <w:t>Dijelovi građevnih čestica koji su javnog karaktera mogu biti neograđeni (parkirališta za posjetitelje, pješački prilazi i drugi dijelovi građevne čestice).</w:t>
      </w:r>
    </w:p>
    <w:p w:rsidR="00F56C44" w:rsidRDefault="00F56C44" w:rsidP="003145E3">
      <w:pPr>
        <w:spacing w:after="0" w:line="240" w:lineRule="auto"/>
        <w:jc w:val="both"/>
      </w:pPr>
      <w:r>
        <w:t>(5)</w:t>
      </w:r>
      <w:r>
        <w:tab/>
        <w:t>Najveća dopuštena visina ograde građevne čestice iznosi 1,5 m.</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23.</w:t>
      </w:r>
    </w:p>
    <w:p w:rsidR="00F56C44" w:rsidRDefault="00F56C44" w:rsidP="003145E3">
      <w:pPr>
        <w:spacing w:after="0" w:line="240" w:lineRule="auto"/>
        <w:jc w:val="both"/>
      </w:pPr>
      <w:r>
        <w:t>(1)</w:t>
      </w:r>
      <w:r>
        <w:tab/>
        <w:t>Građevne čestice se uređuju maksimalnim prilagođavanjem postojećem terenu u jednoj ili više razina, ovisno o konfiguraciji terena na lokaciji.</w:t>
      </w:r>
    </w:p>
    <w:p w:rsidR="00F56C44" w:rsidRDefault="00F56C44" w:rsidP="003145E3">
      <w:pPr>
        <w:spacing w:after="0" w:line="240" w:lineRule="auto"/>
        <w:jc w:val="both"/>
      </w:pPr>
      <w:r>
        <w:t>(2)</w:t>
      </w:r>
      <w:r>
        <w:tab/>
        <w:t>Nivelacijske kote se određuju prema postojećem terenu  i prema koti priključka na javnu prometnu površinu.</w:t>
      </w:r>
    </w:p>
    <w:p w:rsidR="00F56C44" w:rsidRDefault="00F56C44" w:rsidP="003145E3">
      <w:pPr>
        <w:spacing w:after="0" w:line="240" w:lineRule="auto"/>
        <w:jc w:val="both"/>
      </w:pPr>
      <w:r>
        <w:t>(3)</w:t>
      </w:r>
      <w:r>
        <w:tab/>
        <w:t>Dozvoljeni su nužni zahvati nivelacije terena s najvećom visinom potpornih zidova, odnosno usjeka i nasipa do 1,5 m u jednoj razini, kao i nužno nasipavanje prirodnih depresija.</w:t>
      </w:r>
    </w:p>
    <w:p w:rsidR="00F56C44" w:rsidRDefault="00F56C44" w:rsidP="003145E3">
      <w:pPr>
        <w:spacing w:after="0" w:line="240" w:lineRule="auto"/>
        <w:jc w:val="both"/>
      </w:pPr>
      <w:r>
        <w:t>(4)</w:t>
      </w:r>
      <w:r>
        <w:tab/>
        <w:t>Prilikom nužnih zahvata nivelacije terena potrebno je visinske razlike prevladati izvedbom tradicionalnih terasastih podzida tehnikom suhozida s poduporama gromači koja se izvodi kao barbakan ili menik (pridanec) ili ozelenjenih, pejzažno oblikovanih nasipa.</w:t>
      </w:r>
    </w:p>
    <w:p w:rsidR="00F56C44" w:rsidRDefault="00F56C44" w:rsidP="003145E3">
      <w:pPr>
        <w:spacing w:after="0" w:line="240" w:lineRule="auto"/>
        <w:jc w:val="both"/>
      </w:pPr>
      <w:r>
        <w:t>(5)</w:t>
      </w:r>
      <w:r>
        <w:tab/>
        <w:t>Oblikovanjem terena ne smiju se narušiti uvjeti korištenja susjednih građevnih čestica i javnih prometnih površina.</w:t>
      </w:r>
    </w:p>
    <w:p w:rsidR="00F56C44" w:rsidRDefault="00F56C44" w:rsidP="003145E3">
      <w:pPr>
        <w:spacing w:after="0" w:line="240" w:lineRule="auto"/>
        <w:jc w:val="both"/>
      </w:pPr>
      <w:r>
        <w:t>(6)</w:t>
      </w:r>
      <w:r>
        <w:tab/>
        <w:t>Za prilaz vatrogasnih vozila građevinama poslovne namjene treba urediti interne kolne prometnice dimenzionirane za vatrogasna vozila, prema važećim propisima.</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24.</w:t>
      </w:r>
    </w:p>
    <w:p w:rsidR="00F56C44" w:rsidRDefault="00F56C44" w:rsidP="003145E3">
      <w:pPr>
        <w:spacing w:after="0" w:line="240" w:lineRule="auto"/>
        <w:jc w:val="both"/>
      </w:pPr>
      <w:r>
        <w:t>(1)</w:t>
      </w:r>
      <w:r>
        <w:tab/>
        <w:t>Postojeće autohtono zelenilo na građevnim česticama treba u što većoj mjeri sačuvati i ugraditi u uređenje zelenih površina na građevnoj čestici, a pri novoj sadnji se koriste autohtone biljne vrste uključujući slijedeće:</w:t>
      </w:r>
    </w:p>
    <w:p w:rsidR="00F56C44" w:rsidRDefault="00F56C44" w:rsidP="003145E3">
      <w:pPr>
        <w:spacing w:after="0" w:line="240" w:lineRule="auto"/>
        <w:jc w:val="both"/>
      </w:pPr>
      <w:r>
        <w:t>-</w:t>
      </w:r>
      <w:r>
        <w:tab/>
        <w:t>črnika - Quercus ilex,</w:t>
      </w:r>
    </w:p>
    <w:p w:rsidR="00F56C44" w:rsidRDefault="00F56C44" w:rsidP="003145E3">
      <w:pPr>
        <w:spacing w:after="0" w:line="240" w:lineRule="auto"/>
        <w:jc w:val="both"/>
      </w:pPr>
      <w:r>
        <w:t>-</w:t>
      </w:r>
      <w:r>
        <w:tab/>
        <w:t>bijeli grab - Carpinus orinetalis,</w:t>
      </w:r>
    </w:p>
    <w:p w:rsidR="00F56C44" w:rsidRDefault="00F56C44" w:rsidP="003145E3">
      <w:pPr>
        <w:spacing w:after="0" w:line="240" w:lineRule="auto"/>
        <w:jc w:val="both"/>
      </w:pPr>
      <w:r>
        <w:t>-</w:t>
      </w:r>
      <w:r>
        <w:tab/>
        <w:t>klen - Acer campestre,</w:t>
      </w:r>
    </w:p>
    <w:p w:rsidR="00F56C44" w:rsidRDefault="00F56C44" w:rsidP="003145E3">
      <w:pPr>
        <w:spacing w:after="0" w:line="240" w:lineRule="auto"/>
        <w:jc w:val="both"/>
      </w:pPr>
      <w:r>
        <w:t>-</w:t>
      </w:r>
      <w:r>
        <w:tab/>
        <w:t>primorski hrast - Quercus pubescens,</w:t>
      </w:r>
    </w:p>
    <w:p w:rsidR="00F56C44" w:rsidRDefault="00F56C44" w:rsidP="003145E3">
      <w:pPr>
        <w:spacing w:after="0" w:line="240" w:lineRule="auto"/>
        <w:jc w:val="both"/>
      </w:pPr>
      <w:r>
        <w:t>-</w:t>
      </w:r>
      <w:r>
        <w:tab/>
        <w:t>cer  - Quercus cervis,</w:t>
      </w:r>
    </w:p>
    <w:p w:rsidR="00F56C44" w:rsidRDefault="00F56C44" w:rsidP="003145E3">
      <w:pPr>
        <w:spacing w:after="0" w:line="240" w:lineRule="auto"/>
        <w:jc w:val="both"/>
      </w:pPr>
      <w:r>
        <w:t>-</w:t>
      </w:r>
      <w:r>
        <w:tab/>
        <w:t xml:space="preserve">jasen - Fraxinus ornus, </w:t>
      </w:r>
    </w:p>
    <w:p w:rsidR="00F56C44" w:rsidRDefault="00F56C44" w:rsidP="003145E3">
      <w:pPr>
        <w:spacing w:after="0" w:line="240" w:lineRule="auto"/>
        <w:jc w:val="both"/>
      </w:pPr>
      <w:r>
        <w:t>-</w:t>
      </w:r>
      <w:r>
        <w:tab/>
        <w:t>čempres - Cupressus pyramidalis i horizontalis i druge,</w:t>
      </w:r>
    </w:p>
    <w:p w:rsidR="00F56C44" w:rsidRDefault="00F56C44" w:rsidP="003145E3">
      <w:pPr>
        <w:spacing w:after="0" w:line="240" w:lineRule="auto"/>
        <w:jc w:val="both"/>
      </w:pPr>
      <w:r>
        <w:t>-</w:t>
      </w:r>
      <w:r>
        <w:tab/>
        <w:t>te voćke i druge kulture iz ovog kraja.</w:t>
      </w:r>
    </w:p>
    <w:p w:rsidR="00F56C44" w:rsidRDefault="00F56C44" w:rsidP="003145E3">
      <w:pPr>
        <w:spacing w:after="0" w:line="240" w:lineRule="auto"/>
        <w:jc w:val="both"/>
      </w:pPr>
      <w:r>
        <w:t>(2)</w:t>
      </w:r>
      <w:r>
        <w:tab/>
        <w:t xml:space="preserve">Najmanje 30 % površine građevinskih čestica trebaju biti zelene površine s autohtonim biljnim vrstama. Zelene površine se uređuju pejzažno očuvanjem postojećih travnjaka / pašnjaka i grupa stablašica uz očuvanje postojećeg terena, te kao kultivirane površine vrtova, voćnjaka, cvijetnjaka i druge. Površine gromača uračunavaju se u površinu zelenila. </w:t>
      </w:r>
    </w:p>
    <w:p w:rsidR="00F56C44" w:rsidRDefault="00F56C44" w:rsidP="003145E3">
      <w:pPr>
        <w:spacing w:after="0" w:line="240" w:lineRule="auto"/>
        <w:jc w:val="both"/>
      </w:pPr>
      <w:r>
        <w:t>(3)</w:t>
      </w:r>
      <w:r>
        <w:tab/>
        <w:t>Rubne dijelove građevnih čestica prema susjednim građevnim česticama, posebice prema česticama s drugim namjenama, treba urediti kao pojaseve zaštitnog zelenila.</w:t>
      </w:r>
    </w:p>
    <w:p w:rsidR="00F56C44" w:rsidRDefault="00F56C44" w:rsidP="003145E3">
      <w:pPr>
        <w:spacing w:after="0" w:line="240" w:lineRule="auto"/>
        <w:jc w:val="both"/>
      </w:pPr>
      <w:r>
        <w:t>(4)</w:t>
      </w:r>
      <w:r>
        <w:tab/>
        <w:t>Zelene površine na građevnoj čestici potrebno je opremiti odgovarajućim elementima urbane opreme: klupama, elementima rasvjete, koševima za otpatke i drugim elementima.</w:t>
      </w:r>
    </w:p>
    <w:p w:rsidR="00F56C44" w:rsidRDefault="00F56C44" w:rsidP="003145E3">
      <w:pPr>
        <w:spacing w:after="0" w:line="240" w:lineRule="auto"/>
        <w:jc w:val="both"/>
      </w:pPr>
      <w:r>
        <w:t>Članak 25.</w:t>
      </w:r>
    </w:p>
    <w:p w:rsidR="00F56C44" w:rsidRDefault="00F56C44" w:rsidP="003145E3">
      <w:pPr>
        <w:spacing w:after="0" w:line="240" w:lineRule="auto"/>
        <w:jc w:val="both"/>
      </w:pPr>
      <w:r>
        <w:t>(1)</w:t>
      </w:r>
      <w:r>
        <w:tab/>
        <w:t>U okviru okućnica se upućuje na uređenje i izgradnju tradicijskih građevina; vodosprema (šterna), vapnenica (foš), mrgar, gumno, pocivalić, kamenica, pojilo / "korito" i drugo.</w:t>
      </w:r>
    </w:p>
    <w:p w:rsidR="00F56C44" w:rsidRDefault="00F56C44" w:rsidP="003145E3">
      <w:pPr>
        <w:spacing w:after="0" w:line="240" w:lineRule="auto"/>
        <w:jc w:val="both"/>
      </w:pPr>
      <w:r>
        <w:t>(2)</w:t>
      </w:r>
      <w:r>
        <w:tab/>
        <w:t>Kolne površine izvoditi kao makadamske ili od nepravilnih oblutaka, a pješačke na isti način ili popločene kamenom položenim u pijesak.</w:t>
      </w:r>
    </w:p>
    <w:p w:rsidR="00F56C44" w:rsidRDefault="00F56C44" w:rsidP="003145E3">
      <w:pPr>
        <w:spacing w:after="0" w:line="240" w:lineRule="auto"/>
        <w:jc w:val="both"/>
      </w:pPr>
      <w:r>
        <w:t>(3)</w:t>
      </w:r>
      <w:r>
        <w:tab/>
        <w:t>Pri uređenju građevne čestice primijeniti unificirani način isticanja natpisa, opreme prostora i sličnih detalja kao i unificirani način popločenja neizgrađenih površina i drugog.</w:t>
      </w:r>
    </w:p>
    <w:p w:rsidR="00F56C44" w:rsidRDefault="00F56C44" w:rsidP="003145E3">
      <w:pPr>
        <w:spacing w:after="0" w:line="240" w:lineRule="auto"/>
        <w:jc w:val="both"/>
      </w:pPr>
    </w:p>
    <w:p w:rsidR="00F56C44" w:rsidRDefault="00F56C44" w:rsidP="009B3E46">
      <w:pPr>
        <w:spacing w:after="0" w:line="240" w:lineRule="auto"/>
        <w:jc w:val="both"/>
        <w:outlineLvl w:val="0"/>
      </w:pPr>
      <w:r>
        <w:t>Priključenje građevne čestice na javno- prometnu površinu i komunalnu infrastrukturu</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26.</w:t>
      </w:r>
    </w:p>
    <w:p w:rsidR="00F56C44" w:rsidRDefault="00F56C44" w:rsidP="003145E3">
      <w:pPr>
        <w:spacing w:after="0" w:line="240" w:lineRule="auto"/>
        <w:jc w:val="both"/>
      </w:pPr>
      <w:r>
        <w:t>(1)</w:t>
      </w:r>
      <w:r>
        <w:tab/>
        <w:t>Građevna čestica mora biti priključena na prometnu površinu i komunalnu infrastrukturu; elektroopskrbu, vodoopskrbu i na javnu kanalizaciju.</w:t>
      </w:r>
    </w:p>
    <w:p w:rsidR="00F56C44" w:rsidRDefault="00F56C44" w:rsidP="003145E3">
      <w:pPr>
        <w:spacing w:after="0" w:line="240" w:lineRule="auto"/>
        <w:jc w:val="both"/>
      </w:pPr>
      <w:r>
        <w:t>(2) Ukoliko javna kanalizacija nije izvedena potrebno je za gospodarsku zonu izgraditi  zajednički sustav odvodnje sanitarnih otpadnih voda ili osigurati individualno zbrinjavanje otpadnih voda (za građevine do veličine10 ES) na način prihvatljiv s aspekta zaštite okoliša, a prema posebnim uvjetima.</w:t>
      </w:r>
    </w:p>
    <w:p w:rsidR="00F56C44" w:rsidRDefault="00F56C44" w:rsidP="003145E3">
      <w:pPr>
        <w:spacing w:after="0" w:line="240" w:lineRule="auto"/>
        <w:jc w:val="both"/>
      </w:pPr>
      <w:r>
        <w:t>(3)</w:t>
      </w:r>
      <w:r>
        <w:tab/>
        <w:t xml:space="preserve">Priključivanje građevnih čestica poslovne i infrastrukturne namjene na prometnu površinu planira se priključivanjem na kolnu prometnu površinu te na kolno-pješački prilaz i pješački put koji se planiraju u obuhvatu poslovne zone K12.  </w:t>
      </w:r>
    </w:p>
    <w:p w:rsidR="00F56C44" w:rsidRDefault="00F56C44" w:rsidP="003145E3">
      <w:pPr>
        <w:spacing w:after="0" w:line="240" w:lineRule="auto"/>
        <w:jc w:val="both"/>
      </w:pPr>
      <w:r>
        <w:t>(4)</w:t>
      </w:r>
      <w:r>
        <w:tab/>
        <w:t xml:space="preserve">Svaka građevna čestica mora imati izravan kolni i pješački priključak na prometnu površinu. Jedna građevna čestica može imati više priključaka na prometnu površinu. Minimalna širina jednog priključka građevne čestice na prometnu površinu iznosi 3,0 m. </w:t>
      </w:r>
    </w:p>
    <w:p w:rsidR="00F56C44" w:rsidRDefault="00F56C44" w:rsidP="003145E3">
      <w:pPr>
        <w:spacing w:after="0" w:line="240" w:lineRule="auto"/>
        <w:jc w:val="both"/>
      </w:pPr>
      <w:r>
        <w:t>(5)</w:t>
      </w:r>
      <w:r>
        <w:tab/>
        <w:t>Građevna čestica se priključuje na prometnu površinu tako da na njoj ne bude ugroženo odvijanje prometa.</w:t>
      </w:r>
    </w:p>
    <w:p w:rsidR="00F56C44" w:rsidRDefault="00F56C44" w:rsidP="003145E3">
      <w:pPr>
        <w:spacing w:after="0" w:line="240" w:lineRule="auto"/>
        <w:jc w:val="both"/>
      </w:pPr>
      <w:r>
        <w:t>(6)</w:t>
      </w:r>
      <w:r>
        <w:tab/>
        <w:t xml:space="preserve">Organizacijom kolnog priključka i prometa unutar građevne čestice treba osigurati neometano odvijanje prometa obzirom na vrstu djelatnosti i tehnološki proces kao i propisan prilaz vatrogasnih vozila građevinama poslovne i druge namjene. </w:t>
      </w:r>
    </w:p>
    <w:p w:rsidR="00F56C44" w:rsidRDefault="00F56C44" w:rsidP="003145E3">
      <w:pPr>
        <w:spacing w:after="0" w:line="240" w:lineRule="auto"/>
        <w:jc w:val="both"/>
      </w:pPr>
      <w:r>
        <w:t>(7)</w:t>
      </w:r>
      <w:r>
        <w:tab/>
        <w:t>Priključci na javnu prometnu površinu i komunalnu infrastrukturu, označeni u kartografskom prikazu br. 4. "Način i uvjeti gradnje", načelno su određeni prema visinskim elementima prometnica i čestica i mogu se odrediti na drugoj odgovarajućoj poziciji duž regulacijskog pravca, a određuju se u skladu s točkom plana 3.4. Prometna mreža te za građevine komunalne infrastrukture prema točki plana 3.5. Komunalna infrastrukturna mreža.</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27.</w:t>
      </w:r>
    </w:p>
    <w:p w:rsidR="00F56C44" w:rsidRDefault="00F56C44" w:rsidP="003145E3">
      <w:pPr>
        <w:spacing w:after="0" w:line="240" w:lineRule="auto"/>
        <w:jc w:val="both"/>
      </w:pPr>
      <w:r>
        <w:t>(1)</w:t>
      </w:r>
      <w:r>
        <w:tab/>
        <w:t>Na površini građevne čestice poslovne namjene potrebno je osigurati dovoljan broj parkirnih ili garažnih mjesta i eventualno dodatna mjesta prema stvarnim potrebama poslovanja i tehnološkog procesa. Pri tome je potrebno voditi računa o broju i strukturi zaposlenih, očekivanom broju posjetitelja i intenzitetu opskrbnog prometa te mogućnosti korištenja javnog prometa.</w:t>
      </w:r>
    </w:p>
    <w:p w:rsidR="00F56C44" w:rsidRDefault="00F56C44" w:rsidP="003145E3">
      <w:pPr>
        <w:spacing w:after="0" w:line="240" w:lineRule="auto"/>
        <w:jc w:val="both"/>
      </w:pPr>
      <w:r>
        <w:t>(2)</w:t>
      </w:r>
      <w:r>
        <w:tab/>
        <w:t>Na građevnim česticama odredit će se:</w:t>
      </w:r>
    </w:p>
    <w:p w:rsidR="00F56C44" w:rsidRDefault="00F56C44" w:rsidP="003145E3">
      <w:pPr>
        <w:spacing w:after="0" w:line="240" w:lineRule="auto"/>
        <w:jc w:val="both"/>
      </w:pPr>
      <w:r>
        <w:t>-</w:t>
      </w:r>
      <w:r>
        <w:tab/>
        <w:t>parkirališna mjesta za zaposlenike, po jedno parkirališno mjesto na 1-5 zaposlenih u većoj radnoj smjeni, u moguće na odvojenom parkiralištu iza ulične ograde građevne čestice,</w:t>
      </w:r>
    </w:p>
    <w:p w:rsidR="00F56C44" w:rsidRDefault="00F56C44" w:rsidP="003145E3">
      <w:pPr>
        <w:spacing w:after="0" w:line="240" w:lineRule="auto"/>
        <w:jc w:val="both"/>
      </w:pPr>
      <w:r>
        <w:t>-</w:t>
      </w:r>
      <w:r>
        <w:tab/>
        <w:t>najmanje 1 parkirališno mjesto za stan,</w:t>
      </w:r>
    </w:p>
    <w:p w:rsidR="00F56C44" w:rsidRDefault="00F56C44" w:rsidP="003145E3">
      <w:pPr>
        <w:spacing w:after="0" w:line="240" w:lineRule="auto"/>
        <w:jc w:val="both"/>
      </w:pPr>
      <w:r>
        <w:t>-</w:t>
      </w:r>
      <w:r>
        <w:tab/>
        <w:t>parkirališna mjesta za posjetitelje, moguće na odvojenom parkiralištu ispred ili iza ulične ograde građevne čestice, potreban broj parkirališno-garažnih mjesta na 1000 m2 bruto razvijene površine građevine određuje se ovisno o vrsti i namjeni prostora u građevinama, kako slijedi:</w:t>
      </w:r>
    </w:p>
    <w:p w:rsidR="00F56C44" w:rsidRDefault="00F56C44" w:rsidP="003145E3">
      <w:pPr>
        <w:spacing w:after="0" w:line="240" w:lineRule="auto"/>
        <w:jc w:val="both"/>
      </w:pPr>
      <w:r>
        <w:t>namjena gospodarske građevine</w:t>
      </w:r>
      <w:r>
        <w:tab/>
        <w:t xml:space="preserve">potreban broj parkirališnih mjesta    </w:t>
      </w:r>
    </w:p>
    <w:p w:rsidR="00F56C44" w:rsidRDefault="00F56C44" w:rsidP="003145E3">
      <w:pPr>
        <w:spacing w:after="0" w:line="240" w:lineRule="auto"/>
        <w:jc w:val="both"/>
      </w:pPr>
      <w:r>
        <w:t>PROIZVODNA NAMJENA, POSLOVNA NAMJENA – SERVISNI I SKLADIŠNI  SADRŽAJI</w:t>
      </w:r>
      <w:r>
        <w:tab/>
        <w:t>4-8</w:t>
      </w:r>
    </w:p>
    <w:p w:rsidR="00F56C44" w:rsidRDefault="00F56C44" w:rsidP="003145E3">
      <w:pPr>
        <w:spacing w:after="0" w:line="240" w:lineRule="auto"/>
        <w:jc w:val="both"/>
      </w:pPr>
      <w:r>
        <w:t>POSLOVNA NAMJENA – TRGOVAČKI SADRŽAJI</w:t>
      </w:r>
      <w:r>
        <w:tab/>
        <w:t>20-40</w:t>
      </w:r>
    </w:p>
    <w:p w:rsidR="00F56C44" w:rsidRDefault="00F56C44" w:rsidP="003145E3">
      <w:pPr>
        <w:spacing w:after="0" w:line="240" w:lineRule="auto"/>
        <w:jc w:val="both"/>
      </w:pPr>
      <w:r>
        <w:t>POSLOVNA NAMJENA – UREDI  I DRUGI POSLOVNI SADRŽAJI</w:t>
      </w:r>
      <w:r>
        <w:tab/>
        <w:t>10-20</w:t>
      </w:r>
    </w:p>
    <w:p w:rsidR="00F56C44" w:rsidRDefault="00F56C44" w:rsidP="003145E3">
      <w:pPr>
        <w:spacing w:after="0" w:line="240" w:lineRule="auto"/>
        <w:jc w:val="both"/>
      </w:pPr>
      <w:r>
        <w:t>POSLOVNA NAMJENA – UGOSTITELJSKI SADRŽAJI</w:t>
      </w:r>
      <w:r>
        <w:tab/>
        <w:t>30-60</w:t>
      </w:r>
    </w:p>
    <w:p w:rsidR="00F56C44" w:rsidRDefault="00F56C44" w:rsidP="003145E3">
      <w:pPr>
        <w:spacing w:after="0" w:line="240" w:lineRule="auto"/>
        <w:jc w:val="both"/>
      </w:pPr>
      <w:r>
        <w:t>U bruto razvijenu površinu građevina se, za izračun potrebnog broja parkirališnih mjesta, ne računaju površine garaža i jednonamjenskih skloništa.</w:t>
      </w:r>
    </w:p>
    <w:p w:rsidR="00F56C44" w:rsidRDefault="00F56C44" w:rsidP="003145E3">
      <w:pPr>
        <w:spacing w:after="0" w:line="240" w:lineRule="auto"/>
        <w:jc w:val="both"/>
      </w:pPr>
      <w:r>
        <w:t>(3)</w:t>
      </w:r>
      <w:r>
        <w:tab/>
        <w:t>Kada se, obzirom na posebnosti djelatnosti, potreban broj parkirališno-garažnih mjesta ne može odrediti na navedeni način, odredit će se po jedno parkirališno-garažno mjesto za:</w:t>
      </w:r>
    </w:p>
    <w:p w:rsidR="00F56C44" w:rsidRDefault="00F56C44" w:rsidP="003145E3">
      <w:pPr>
        <w:spacing w:after="0" w:line="240" w:lineRule="auto"/>
        <w:jc w:val="both"/>
      </w:pPr>
      <w:r>
        <w:t>-</w:t>
      </w:r>
      <w:r>
        <w:tab/>
        <w:t>gospodarsku namjenu (skladišta i sl.); na 3 do 8 zaposlenih,</w:t>
      </w:r>
    </w:p>
    <w:p w:rsidR="00F56C44" w:rsidRDefault="00F56C44" w:rsidP="003145E3">
      <w:pPr>
        <w:spacing w:after="0" w:line="240" w:lineRule="auto"/>
        <w:jc w:val="both"/>
      </w:pPr>
      <w:r>
        <w:t>-</w:t>
      </w:r>
      <w:r>
        <w:tab/>
        <w:t>ugostiteljske građevine; na 4 -12 sjedećih mjesta.</w:t>
      </w:r>
    </w:p>
    <w:p w:rsidR="00F56C44" w:rsidRDefault="00F56C44" w:rsidP="003145E3">
      <w:pPr>
        <w:spacing w:after="0" w:line="240" w:lineRule="auto"/>
        <w:jc w:val="both"/>
      </w:pPr>
      <w:r>
        <w:t>(4)</w:t>
      </w:r>
      <w:r>
        <w:tab/>
        <w:t>Pri određivanju parkirališnih potreba za građevine ili grupe građevina s različitim sadržajima može se predvidjeti isto parkiralište za različite vrste i namjene građevina, ako se koriste u različito vrijeme.</w:t>
      </w:r>
    </w:p>
    <w:p w:rsidR="00F56C44" w:rsidRDefault="00F56C44" w:rsidP="003145E3">
      <w:pPr>
        <w:spacing w:after="0" w:line="240" w:lineRule="auto"/>
        <w:jc w:val="both"/>
      </w:pPr>
      <w:r>
        <w:t>(5)</w:t>
      </w:r>
      <w:r>
        <w:tab/>
        <w:t>Najmanje veličine parkirališnih mjesta za osobne automobile iznose 2,50 x 5,0 m, a za vozila osoba s teškoćama u kretanju iznose 3,5 x 5,0 m.</w:t>
      </w:r>
    </w:p>
    <w:p w:rsidR="00F56C44" w:rsidRDefault="00F56C44" w:rsidP="003145E3">
      <w:pPr>
        <w:spacing w:after="0" w:line="240" w:lineRule="auto"/>
        <w:jc w:val="both"/>
      </w:pPr>
      <w:r>
        <w:t>(6)</w:t>
      </w:r>
      <w:r>
        <w:tab/>
        <w:t>Najveći dozvoljeni uzdužni i poprečni nagib parkirališta je 5,0 %. Površine za parkirališta se u pravilu zaštićuju sadnjom visokog zelenila, stablašica sa širokim krošnjama ili pergola s penjačicom.</w:t>
      </w:r>
    </w:p>
    <w:p w:rsidR="00F56C44" w:rsidRDefault="00F56C44" w:rsidP="003145E3">
      <w:pPr>
        <w:spacing w:after="0" w:line="240" w:lineRule="auto"/>
        <w:jc w:val="both"/>
      </w:pPr>
      <w:r>
        <w:t>(7)</w:t>
      </w:r>
      <w:r>
        <w:tab/>
        <w:t>Parkiralište na građevnoj čestici koje se nalazi na udaljenosti manjoj od 6 m od ruba kolnika ne može se natkrivati.</w:t>
      </w:r>
    </w:p>
    <w:p w:rsidR="00F56C44" w:rsidRDefault="00F56C44" w:rsidP="003145E3">
      <w:pPr>
        <w:spacing w:after="0" w:line="240" w:lineRule="auto"/>
        <w:jc w:val="both"/>
      </w:pPr>
    </w:p>
    <w:p w:rsidR="00F56C44" w:rsidRDefault="00F56C44" w:rsidP="009B3E46">
      <w:pPr>
        <w:spacing w:after="0" w:line="240" w:lineRule="auto"/>
        <w:jc w:val="both"/>
        <w:outlineLvl w:val="0"/>
        <w:rPr>
          <w:b/>
        </w:rPr>
      </w:pPr>
      <w:r>
        <w:t>3.</w:t>
      </w:r>
      <w:r>
        <w:tab/>
      </w:r>
      <w:r w:rsidRPr="006671B4">
        <w:rPr>
          <w:b/>
        </w:rPr>
        <w:t>Uvjeti uređenja odnosno gradnje, rekonstrukcije i opremanja prometne, telekomunikacijske i komunalne mreže s pripadajućim objektima i površinama</w:t>
      </w:r>
    </w:p>
    <w:p w:rsidR="00F56C44" w:rsidRPr="006671B4" w:rsidRDefault="00F56C44" w:rsidP="003145E3">
      <w:pPr>
        <w:spacing w:after="0" w:line="240" w:lineRule="auto"/>
        <w:jc w:val="both"/>
        <w:rPr>
          <w:b/>
        </w:rPr>
      </w:pPr>
    </w:p>
    <w:p w:rsidR="00F56C44" w:rsidRDefault="00F56C44" w:rsidP="009B3E46">
      <w:pPr>
        <w:spacing w:after="0" w:line="240" w:lineRule="auto"/>
        <w:jc w:val="center"/>
        <w:outlineLvl w:val="0"/>
      </w:pPr>
      <w:r>
        <w:t>Članak 28.</w:t>
      </w:r>
    </w:p>
    <w:p w:rsidR="00F56C44" w:rsidRDefault="00F56C44" w:rsidP="003145E3">
      <w:pPr>
        <w:spacing w:after="0" w:line="240" w:lineRule="auto"/>
        <w:jc w:val="both"/>
      </w:pPr>
      <w:r>
        <w:t>(1)</w:t>
      </w:r>
      <w:r>
        <w:tab/>
        <w:t>Uređenje odnosno gradnje, rekonstrukcija i opremanja prometne, telekomunikacijske i komunalne mreže, uređaja i građevina treba izvesti sukladno uvjetima nadležnih tijela.</w:t>
      </w:r>
    </w:p>
    <w:p w:rsidR="00F56C44" w:rsidRDefault="00F56C44" w:rsidP="003145E3">
      <w:pPr>
        <w:spacing w:after="0" w:line="240" w:lineRule="auto"/>
        <w:jc w:val="both"/>
      </w:pPr>
      <w:r>
        <w:t>(2)</w:t>
      </w:r>
      <w:r>
        <w:tab/>
        <w:t>Preporuča se da projekt prometnica unutar zone zahvata sadrži i projekte izgradnje komunalne infrastrukture i distribucijske telekomunikacijske kanalizacije.</w:t>
      </w:r>
    </w:p>
    <w:p w:rsidR="00F56C44" w:rsidRDefault="00F56C44" w:rsidP="003145E3">
      <w:pPr>
        <w:spacing w:after="0" w:line="240" w:lineRule="auto"/>
        <w:jc w:val="both"/>
      </w:pPr>
    </w:p>
    <w:p w:rsidR="00F56C44" w:rsidRDefault="00F56C44" w:rsidP="003145E3">
      <w:pPr>
        <w:spacing w:after="0" w:line="240" w:lineRule="auto"/>
        <w:jc w:val="both"/>
      </w:pPr>
      <w:r>
        <w:t>3.1.</w:t>
      </w:r>
      <w:r>
        <w:tab/>
        <w:t>Uvjeti gradnje prometne mreže</w:t>
      </w:r>
    </w:p>
    <w:p w:rsidR="00F56C44" w:rsidRDefault="00F56C44" w:rsidP="009B3E46">
      <w:pPr>
        <w:spacing w:after="0" w:line="240" w:lineRule="auto"/>
        <w:jc w:val="center"/>
        <w:outlineLvl w:val="0"/>
      </w:pPr>
      <w:r>
        <w:t>Članak 29.</w:t>
      </w:r>
    </w:p>
    <w:p w:rsidR="00F56C44" w:rsidRDefault="00F56C44" w:rsidP="003145E3">
      <w:pPr>
        <w:spacing w:after="0" w:line="240" w:lineRule="auto"/>
        <w:jc w:val="both"/>
      </w:pPr>
      <w:r>
        <w:t>(1)</w:t>
      </w:r>
      <w:r>
        <w:tab/>
        <w:t>U obuhvatu poslovne zone K12 se za odvijanje kolnog i pješačkog prometa planira kolna prometna površina i kolno-pješački prilaz a za odvijanje pješačkog prometa pješački put.</w:t>
      </w:r>
    </w:p>
    <w:p w:rsidR="00F56C44" w:rsidRDefault="00F56C44" w:rsidP="003145E3">
      <w:pPr>
        <w:spacing w:after="0" w:line="240" w:lineRule="auto"/>
        <w:jc w:val="both"/>
      </w:pPr>
      <w:r>
        <w:t>(2)</w:t>
      </w:r>
      <w:r>
        <w:tab/>
        <w:t>Prometne površine je potrebno je opremiti vertikalnom signalizacijom, elementima vizualnih komunikacija i ekološkom javnom rasvjetom.</w:t>
      </w:r>
    </w:p>
    <w:p w:rsidR="00F56C44" w:rsidRDefault="00F56C44" w:rsidP="003145E3">
      <w:pPr>
        <w:spacing w:after="0" w:line="240" w:lineRule="auto"/>
        <w:jc w:val="both"/>
      </w:pPr>
      <w:r>
        <w:t>(3)</w:t>
      </w:r>
      <w:r>
        <w:tab/>
        <w:t>Situacijski i visinski elementi trasa i ostali tehnički elementi planiranih prometnih površina određuju se prema kartografskom prikazu br. 2.1. “Prometna infrastruktura”.</w:t>
      </w:r>
    </w:p>
    <w:p w:rsidR="00F56C44" w:rsidRDefault="00F56C44" w:rsidP="003145E3">
      <w:pPr>
        <w:spacing w:after="0" w:line="240" w:lineRule="auto"/>
        <w:jc w:val="both"/>
      </w:pPr>
    </w:p>
    <w:p w:rsidR="00F56C44" w:rsidRDefault="00F56C44" w:rsidP="003145E3">
      <w:pPr>
        <w:spacing w:after="0" w:line="240" w:lineRule="auto"/>
        <w:jc w:val="both"/>
      </w:pPr>
      <w:r>
        <w:t>3.1.1.</w:t>
      </w:r>
      <w:r>
        <w:tab/>
        <w:t>Kolna prometna površina</w:t>
      </w:r>
    </w:p>
    <w:p w:rsidR="00F56C44" w:rsidRDefault="00F56C44" w:rsidP="009B3E46">
      <w:pPr>
        <w:spacing w:after="0" w:line="240" w:lineRule="auto"/>
        <w:jc w:val="center"/>
        <w:outlineLvl w:val="0"/>
      </w:pPr>
      <w:r>
        <w:t>Članak 30.</w:t>
      </w:r>
    </w:p>
    <w:p w:rsidR="00F56C44" w:rsidRDefault="00F56C44" w:rsidP="003145E3">
      <w:pPr>
        <w:spacing w:after="0" w:line="240" w:lineRule="auto"/>
        <w:jc w:val="both"/>
      </w:pPr>
      <w:r>
        <w:t>(1)</w:t>
      </w:r>
      <w:r>
        <w:tab/>
        <w:t>Najmanja širina kolne prometne površine iznosi 5,5 m, najmanji unutrašnji radijus iznosi 7,5 m, najmanji vanjski radijus iznosi 13,0 m a uzdužni nagib najviše 12 %.</w:t>
      </w:r>
    </w:p>
    <w:p w:rsidR="00F56C44" w:rsidRDefault="00F56C44" w:rsidP="003145E3">
      <w:pPr>
        <w:spacing w:after="0" w:line="240" w:lineRule="auto"/>
        <w:jc w:val="both"/>
      </w:pPr>
      <w:r>
        <w:t>(2)</w:t>
      </w:r>
      <w:r>
        <w:tab/>
        <w:t>Kolnička konstrukcija se planira za teretni promet, gospodarsko vozilo (kamion do 5 t) i za interventno vozilo (osovinski pritisak od  najmanje 100 kN).</w:t>
      </w:r>
    </w:p>
    <w:p w:rsidR="00F56C44" w:rsidRDefault="00F56C44" w:rsidP="003145E3">
      <w:pPr>
        <w:spacing w:after="0" w:line="240" w:lineRule="auto"/>
        <w:jc w:val="both"/>
      </w:pPr>
      <w:r>
        <w:t>(3)</w:t>
      </w:r>
      <w:r>
        <w:tab/>
        <w:t>Radi čuvanja postojećeg ruralnog ambijenta kolnička konstrukcija se planira kao makadamski put.</w:t>
      </w:r>
    </w:p>
    <w:p w:rsidR="00F56C44" w:rsidRDefault="00F56C44" w:rsidP="003145E3">
      <w:pPr>
        <w:spacing w:after="0" w:line="240" w:lineRule="auto"/>
        <w:jc w:val="both"/>
      </w:pPr>
      <w:r>
        <w:t>(4)</w:t>
      </w:r>
      <w:r>
        <w:tab/>
        <w:t>Kolna prometna površina planirana na sjevernom dijelu zone ograđuje se kamenim suhozidom (gromačom) na strani prema granici obuhvata plana.</w:t>
      </w:r>
    </w:p>
    <w:p w:rsidR="00F56C44" w:rsidRDefault="00F56C44" w:rsidP="003145E3">
      <w:pPr>
        <w:spacing w:after="0" w:line="240" w:lineRule="auto"/>
        <w:jc w:val="both"/>
      </w:pPr>
    </w:p>
    <w:p w:rsidR="00F56C44" w:rsidRDefault="00F56C44" w:rsidP="003145E3">
      <w:pPr>
        <w:spacing w:after="0" w:line="240" w:lineRule="auto"/>
        <w:jc w:val="both"/>
      </w:pPr>
      <w:r>
        <w:t>3.1.2.</w:t>
      </w:r>
      <w:r>
        <w:tab/>
        <w:t>Kolno-pješački prilaz</w:t>
      </w:r>
    </w:p>
    <w:p w:rsidR="00F56C44" w:rsidRDefault="00F56C44" w:rsidP="009B3E46">
      <w:pPr>
        <w:spacing w:after="0" w:line="240" w:lineRule="auto"/>
        <w:jc w:val="center"/>
        <w:outlineLvl w:val="0"/>
      </w:pPr>
      <w:r>
        <w:t>Članak 31.</w:t>
      </w:r>
    </w:p>
    <w:p w:rsidR="00F56C44" w:rsidRDefault="00F56C44" w:rsidP="003145E3">
      <w:pPr>
        <w:spacing w:after="0" w:line="240" w:lineRule="auto"/>
        <w:jc w:val="both"/>
      </w:pPr>
      <w:r>
        <w:t>(1)</w:t>
      </w:r>
      <w:r>
        <w:tab/>
        <w:t>Najmanja širina kolno-pješačkog prilaza iznosi 3 m.</w:t>
      </w:r>
    </w:p>
    <w:p w:rsidR="00F56C44" w:rsidRDefault="00F56C44" w:rsidP="003145E3">
      <w:pPr>
        <w:spacing w:after="0" w:line="240" w:lineRule="auto"/>
        <w:jc w:val="both"/>
      </w:pPr>
      <w:r>
        <w:t>(2)</w:t>
      </w:r>
      <w:r>
        <w:tab/>
        <w:t>Radi čuvanja postojećeg ruralnog ambijenta kolno-pješački prilaz se planira kao makadamski put.</w:t>
      </w:r>
    </w:p>
    <w:p w:rsidR="00F56C44" w:rsidRDefault="00F56C44" w:rsidP="003145E3">
      <w:pPr>
        <w:spacing w:after="0" w:line="240" w:lineRule="auto"/>
        <w:jc w:val="both"/>
      </w:pPr>
      <w:r>
        <w:t>(3)</w:t>
      </w:r>
      <w:r>
        <w:tab/>
        <w:t>Kolno-pješački prilaz ograđuje se kamenim suhozidom (gromačom) na strani prema granici obuhvata plana.</w:t>
      </w:r>
    </w:p>
    <w:p w:rsidR="00F56C44" w:rsidRDefault="00F56C44" w:rsidP="003145E3">
      <w:pPr>
        <w:spacing w:after="0" w:line="240" w:lineRule="auto"/>
        <w:jc w:val="both"/>
      </w:pPr>
    </w:p>
    <w:p w:rsidR="00F56C44" w:rsidRDefault="00F56C44" w:rsidP="003145E3">
      <w:pPr>
        <w:spacing w:after="0" w:line="240" w:lineRule="auto"/>
        <w:jc w:val="both"/>
      </w:pPr>
      <w:r>
        <w:t>3.1.3.</w:t>
      </w:r>
      <w:r>
        <w:tab/>
        <w:t>Pješački put</w:t>
      </w:r>
    </w:p>
    <w:p w:rsidR="00F56C44" w:rsidRDefault="00F56C44" w:rsidP="009B3E46">
      <w:pPr>
        <w:spacing w:after="0" w:line="240" w:lineRule="auto"/>
        <w:jc w:val="center"/>
        <w:outlineLvl w:val="0"/>
      </w:pPr>
      <w:r>
        <w:t>Članak 32.</w:t>
      </w:r>
    </w:p>
    <w:p w:rsidR="00F56C44" w:rsidRDefault="00F56C44" w:rsidP="003145E3">
      <w:pPr>
        <w:spacing w:after="0" w:line="240" w:lineRule="auto"/>
        <w:jc w:val="both"/>
      </w:pPr>
      <w:r>
        <w:t>(1)</w:t>
      </w:r>
      <w:r>
        <w:tab/>
        <w:t>Najmanja širina pješačkog puta iznosi 2,5 m.</w:t>
      </w:r>
    </w:p>
    <w:p w:rsidR="00F56C44" w:rsidRDefault="00F56C44" w:rsidP="003145E3">
      <w:pPr>
        <w:spacing w:after="0" w:line="240" w:lineRule="auto"/>
        <w:jc w:val="both"/>
      </w:pPr>
      <w:r>
        <w:t>(2)</w:t>
      </w:r>
      <w:r>
        <w:tab/>
        <w:t>Završna površina pješačkog puta je makadam ili utaban prirodni teren.</w:t>
      </w:r>
    </w:p>
    <w:p w:rsidR="00F56C44" w:rsidRDefault="00F56C44" w:rsidP="003145E3">
      <w:pPr>
        <w:spacing w:after="0" w:line="240" w:lineRule="auto"/>
        <w:jc w:val="both"/>
      </w:pPr>
      <w:r>
        <w:t>(3)</w:t>
      </w:r>
      <w:r>
        <w:tab/>
        <w:t xml:space="preserve">Pješački put se ograđuje kamenim suhozidom (gromačom).  </w:t>
      </w:r>
    </w:p>
    <w:p w:rsidR="00F56C44" w:rsidRDefault="00F56C44" w:rsidP="003145E3">
      <w:pPr>
        <w:spacing w:after="0" w:line="240" w:lineRule="auto"/>
        <w:jc w:val="both"/>
      </w:pPr>
      <w:r>
        <w:t>(4)</w:t>
      </w:r>
      <w:r>
        <w:tab/>
        <w:t>Pješački put se izvodi u skladu s urbanističko-tehničkim uvjetima i normativima za sprečavanje stvaranja arhitektonsko-urbanističkih barijera.</w:t>
      </w:r>
    </w:p>
    <w:p w:rsidR="00F56C44" w:rsidRDefault="00F56C44" w:rsidP="003145E3">
      <w:pPr>
        <w:spacing w:after="0" w:line="240" w:lineRule="auto"/>
        <w:jc w:val="both"/>
      </w:pPr>
    </w:p>
    <w:p w:rsidR="00F56C44" w:rsidRDefault="00F56C44" w:rsidP="009B3E46">
      <w:pPr>
        <w:spacing w:after="0" w:line="240" w:lineRule="auto"/>
        <w:jc w:val="both"/>
        <w:outlineLvl w:val="0"/>
      </w:pPr>
      <w:r>
        <w:t>3.2.</w:t>
      </w:r>
      <w:r>
        <w:tab/>
        <w:t>Uvjeti gradnje telekomunikacijske mreže</w:t>
      </w:r>
    </w:p>
    <w:p w:rsidR="00F56C44" w:rsidRDefault="00F56C44" w:rsidP="009B3E46">
      <w:pPr>
        <w:spacing w:after="0" w:line="240" w:lineRule="auto"/>
        <w:jc w:val="center"/>
        <w:outlineLvl w:val="0"/>
      </w:pPr>
      <w:r>
        <w:t>Članak 33.</w:t>
      </w:r>
    </w:p>
    <w:p w:rsidR="00F56C44" w:rsidRDefault="00F56C44" w:rsidP="003145E3">
      <w:pPr>
        <w:spacing w:after="0" w:line="240" w:lineRule="auto"/>
        <w:jc w:val="both"/>
      </w:pPr>
      <w:r>
        <w:t>(1)</w:t>
      </w:r>
      <w:r>
        <w:tab/>
        <w:t>Planirana TK kanalizacija područja prikazana je na kartografskom prikazu br. 2.5. Komunalna infrastruktura - telekomunikacijska mreža.</w:t>
      </w:r>
    </w:p>
    <w:p w:rsidR="00F56C44" w:rsidRDefault="00F56C44" w:rsidP="003145E3">
      <w:pPr>
        <w:spacing w:after="0" w:line="240" w:lineRule="auto"/>
        <w:jc w:val="both"/>
      </w:pPr>
      <w:r>
        <w:t>(2)</w:t>
      </w:r>
      <w:r>
        <w:tab/>
        <w:t>Projekt kolno-pješačke i pješačke prometnice te spoj na priključnu cestu izvan zone moraju obuhvatiti i projekt izgradnje nove distributivne telekomunikacijske kanalizacije, odnosno spoj na telekomunikacijsku mrežu izvan zone zahvata.</w:t>
      </w:r>
    </w:p>
    <w:p w:rsidR="00F56C44" w:rsidRDefault="00F56C44" w:rsidP="003145E3">
      <w:pPr>
        <w:spacing w:after="0" w:line="240" w:lineRule="auto"/>
        <w:jc w:val="both"/>
      </w:pPr>
      <w:r>
        <w:t>(3)</w:t>
      </w:r>
      <w:r>
        <w:tab/>
        <w:t>Prilikom paralelnog vođenja i križanja DTK sa ostalim instalacijama treba se pridržavati propisanih minimalnih udaljenosti.</w:t>
      </w:r>
    </w:p>
    <w:p w:rsidR="00F56C44" w:rsidRDefault="00F56C44" w:rsidP="009B3E46">
      <w:pPr>
        <w:spacing w:after="0" w:line="240" w:lineRule="auto"/>
        <w:jc w:val="center"/>
        <w:outlineLvl w:val="0"/>
      </w:pPr>
      <w:r>
        <w:t>Članak 34.</w:t>
      </w:r>
    </w:p>
    <w:p w:rsidR="00F56C44" w:rsidRDefault="00F56C44" w:rsidP="003145E3">
      <w:pPr>
        <w:spacing w:after="0" w:line="240" w:lineRule="auto"/>
        <w:jc w:val="both"/>
      </w:pPr>
      <w:r>
        <w:t>Na planom obuhvaćenom području nije dozvoljena gradnja građevina za potrebe javne pokretne telekomunikacijske mreže (GSM).</w:t>
      </w:r>
    </w:p>
    <w:p w:rsidR="00F56C44" w:rsidRDefault="00F56C44" w:rsidP="003145E3">
      <w:pPr>
        <w:spacing w:after="0" w:line="240" w:lineRule="auto"/>
        <w:jc w:val="both"/>
      </w:pPr>
    </w:p>
    <w:p w:rsidR="00F56C44" w:rsidRDefault="00F56C44" w:rsidP="009B3E46">
      <w:pPr>
        <w:spacing w:after="0" w:line="240" w:lineRule="auto"/>
        <w:jc w:val="both"/>
        <w:outlineLvl w:val="0"/>
      </w:pPr>
      <w:r>
        <w:t>3.3.</w:t>
      </w:r>
      <w:r>
        <w:tab/>
        <w:t>Uvjeti gradnje komunalne infrastrukturne mreže</w:t>
      </w:r>
    </w:p>
    <w:p w:rsidR="00F56C44" w:rsidRDefault="00F56C44" w:rsidP="009B3E46">
      <w:pPr>
        <w:spacing w:after="0" w:line="240" w:lineRule="auto"/>
        <w:jc w:val="center"/>
        <w:outlineLvl w:val="0"/>
      </w:pPr>
      <w:r>
        <w:t>Članak 35.</w:t>
      </w:r>
    </w:p>
    <w:p w:rsidR="00F56C44" w:rsidRDefault="00F56C44" w:rsidP="003145E3">
      <w:pPr>
        <w:spacing w:after="0" w:line="240" w:lineRule="auto"/>
        <w:jc w:val="both"/>
      </w:pPr>
      <w:r>
        <w:t>(1)</w:t>
      </w:r>
      <w:r>
        <w:tab/>
        <w:t>Gradnju instalacija, objekata i uređaja komunalne infrastrukture treba izvesti u skladu s tehničkim uvjetima navedenim u tekstualnom dijelu Plana i kartografskim prikazima br. 2.2. - 2.5. Komunalna infrastruktura.</w:t>
      </w:r>
    </w:p>
    <w:p w:rsidR="00F56C44" w:rsidRDefault="00F56C44" w:rsidP="003145E3">
      <w:pPr>
        <w:spacing w:after="0" w:line="240" w:lineRule="auto"/>
        <w:jc w:val="both"/>
      </w:pPr>
      <w:r>
        <w:t>(2)</w:t>
      </w:r>
      <w:r>
        <w:tab/>
        <w:t>Horizontalni i vertikalni razmaci i križanja pojedinih instalacija trebaju se izvesti u skladu s važećim tehničkim propisima. U okolnostima kada nije moguće zadovoljiti potrebne udaljenosti, moguće je zajedničko vođenje trase s drugim instalacijama na manjoj udaljenosti, ali uz zajednički dogovor s ostalim vlasnicima i to u posebnim instalacijskim kanalima i zaštitnim cijevima, vertikalno etažirano, što se određuje posebnim projektom.</w:t>
      </w:r>
    </w:p>
    <w:p w:rsidR="00F56C44" w:rsidRDefault="00F56C44" w:rsidP="003145E3">
      <w:pPr>
        <w:spacing w:after="0" w:line="240" w:lineRule="auto"/>
        <w:jc w:val="both"/>
      </w:pPr>
      <w:r>
        <w:t>(3)</w:t>
      </w:r>
      <w:r>
        <w:tab/>
        <w:t>U projektiranju i realizaciji instalacija, objekata i uređaja komunalne infrastrukture, dopuštena su manja odstupanja ukoliko ne narušavaju uvjete korištenja javnih prometnih površina i građevnih čestica poslovne namjene.</w:t>
      </w:r>
    </w:p>
    <w:p w:rsidR="00F56C44" w:rsidRDefault="00F56C44" w:rsidP="003145E3">
      <w:pPr>
        <w:spacing w:after="0" w:line="240" w:lineRule="auto"/>
        <w:jc w:val="both"/>
      </w:pPr>
      <w:r>
        <w:t>(4)</w:t>
      </w:r>
      <w:r>
        <w:tab/>
        <w:t>Trase mreža treba gdje god je moguće voditi javnim površinama.</w:t>
      </w:r>
    </w:p>
    <w:p w:rsidR="00F56C44" w:rsidRDefault="00F56C44" w:rsidP="003145E3">
      <w:pPr>
        <w:spacing w:after="0" w:line="240" w:lineRule="auto"/>
        <w:jc w:val="both"/>
      </w:pPr>
    </w:p>
    <w:p w:rsidR="00F56C44" w:rsidRDefault="00F56C44" w:rsidP="003145E3">
      <w:pPr>
        <w:spacing w:after="0" w:line="240" w:lineRule="auto"/>
        <w:jc w:val="both"/>
      </w:pPr>
      <w:r>
        <w:t>3.3.1.</w:t>
      </w:r>
      <w:r>
        <w:tab/>
        <w:t>Uvjeti gradnje elektroopskrbne mreže</w:t>
      </w:r>
    </w:p>
    <w:p w:rsidR="00F56C44" w:rsidRDefault="00F56C44" w:rsidP="009B3E46">
      <w:pPr>
        <w:spacing w:after="0" w:line="240" w:lineRule="auto"/>
        <w:jc w:val="center"/>
        <w:outlineLvl w:val="0"/>
      </w:pPr>
      <w:r>
        <w:t>Članak 36.</w:t>
      </w:r>
    </w:p>
    <w:p w:rsidR="00F56C44" w:rsidRDefault="00F56C44" w:rsidP="003145E3">
      <w:pPr>
        <w:spacing w:after="0" w:line="240" w:lineRule="auto"/>
        <w:jc w:val="both"/>
      </w:pPr>
      <w:r>
        <w:t>(1)</w:t>
      </w:r>
      <w:r>
        <w:tab/>
        <w:t>Sustav elektroopskrbe na području poslovne zone prikazan je na kartografskom prikazu br. 2.4. Komunalna infrastruktura - elektroopskrba  u mjerilu 1 : 2.000.</w:t>
      </w:r>
    </w:p>
    <w:p w:rsidR="00F56C44" w:rsidRDefault="00F56C44" w:rsidP="003145E3">
      <w:pPr>
        <w:spacing w:after="0" w:line="240" w:lineRule="auto"/>
        <w:jc w:val="both"/>
      </w:pPr>
      <w:r>
        <w:t>(2)</w:t>
      </w:r>
      <w:r>
        <w:tab/>
        <w:t>Mirko lokacija trafostanice TS 10(20)/0,4 kV odredit će se nakon rješavanja imovinsko-pravnih odnosa kroz dokumentaciju za ishođenje dozvole.</w:t>
      </w:r>
    </w:p>
    <w:p w:rsidR="00F56C44" w:rsidRDefault="00F56C44" w:rsidP="003145E3">
      <w:pPr>
        <w:spacing w:after="0" w:line="240" w:lineRule="auto"/>
        <w:jc w:val="both"/>
      </w:pPr>
      <w:r>
        <w:t>(3)</w:t>
      </w:r>
      <w:r>
        <w:tab/>
        <w:t>Za buduće sadržaje koji zahtijevaju vršnu snagu koja se ne može osigurati iz planirane trafostanice, treba osigurati novu trafostanicu 10(20)/0,4 kV (kao samostojeću građevinu ili kao ugradbenu u građevini) unutar iste građevinske čestice, odnosno zahvata u prostoru.</w:t>
      </w:r>
    </w:p>
    <w:p w:rsidR="00F56C44" w:rsidRDefault="00F56C44" w:rsidP="003145E3">
      <w:pPr>
        <w:spacing w:after="0" w:line="240" w:lineRule="auto"/>
        <w:jc w:val="both"/>
      </w:pPr>
      <w:r>
        <w:t>(4)</w:t>
      </w:r>
      <w:r>
        <w:tab/>
        <w:t>Kabelska trasa novo predviđenog 20 kV kabela se izvodi u trupu prometne površine, zajednički s trasom niskonaponskog kabela i kabela javne rasvjete.</w:t>
      </w:r>
    </w:p>
    <w:p w:rsidR="00F56C44" w:rsidRDefault="00F56C44" w:rsidP="003145E3">
      <w:pPr>
        <w:spacing w:after="0" w:line="240" w:lineRule="auto"/>
        <w:jc w:val="both"/>
      </w:pPr>
      <w:r>
        <w:t>(5)</w:t>
      </w:r>
      <w:r>
        <w:tab/>
        <w:t>Vodovi 10(20) kV naponskog nivoa izvoditi će se isključivo podzemnim kabelima po trasama načelno prikazanim u grafičkom dijelu uz moguća odstupanja obrazložena kroz projektnu dokumentaciju i usklađena s lokacijom trafostanice.</w:t>
      </w:r>
    </w:p>
    <w:p w:rsidR="00F56C44" w:rsidRDefault="00F56C44" w:rsidP="003145E3">
      <w:pPr>
        <w:spacing w:after="0" w:line="240" w:lineRule="auto"/>
        <w:jc w:val="both"/>
      </w:pPr>
      <w:r>
        <w:t>(6)</w:t>
      </w:r>
      <w:r>
        <w:tab/>
        <w:t>Niskonaponska mreža će se izvoditi kao podzemna tipiziranim kabelima koji vode iz planirane trafostanice.</w:t>
      </w:r>
    </w:p>
    <w:p w:rsidR="00F56C44" w:rsidRDefault="00F56C44" w:rsidP="003145E3">
      <w:pPr>
        <w:spacing w:after="0" w:line="240" w:lineRule="auto"/>
        <w:jc w:val="both"/>
      </w:pPr>
      <w:r>
        <w:t>(7)</w:t>
      </w:r>
      <w:r>
        <w:tab/>
        <w:t>Priključci potrošača na električnu mrežu se izvode preko standardnih priključno - mjernih ormara smještenih na pročelju građevina ili pri ulazu, unutar ograde građevne čestice.</w:t>
      </w:r>
    </w:p>
    <w:p w:rsidR="00F56C44" w:rsidRDefault="00F56C44" w:rsidP="003145E3">
      <w:pPr>
        <w:spacing w:after="0" w:line="240" w:lineRule="auto"/>
        <w:jc w:val="both"/>
      </w:pPr>
      <w:r>
        <w:t>(8)</w:t>
      </w:r>
      <w:r>
        <w:tab/>
        <w:t>Prije izrade projekta električnih instalacija novih građevina predviđenih ovim planom, investitor je dužan zatražiti uvjete priključenja na distributivnu mrežu od nadležne distribucije.</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37.</w:t>
      </w:r>
    </w:p>
    <w:p w:rsidR="00F56C44" w:rsidRDefault="00F56C44" w:rsidP="003145E3">
      <w:pPr>
        <w:spacing w:after="0" w:line="240" w:lineRule="auto"/>
        <w:jc w:val="both"/>
      </w:pPr>
      <w:r>
        <w:t>Javna rasvjeta se na metalnim stupovima povezanim podzemnim tipiziranim kabelima. Napajanje i upravljanje javne rasvjete izvesti će se iz zasebnih ormarića, napajanje kojih će se osigurati iz planirane trafostanice.</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38.</w:t>
      </w:r>
    </w:p>
    <w:p w:rsidR="00F56C44" w:rsidRDefault="00F56C44" w:rsidP="003145E3">
      <w:pPr>
        <w:spacing w:after="0" w:line="240" w:lineRule="auto"/>
        <w:jc w:val="both"/>
      </w:pPr>
      <w:r>
        <w:t>Građevina trafostanice smješta se prema slijedećim uvjetima:</w:t>
      </w:r>
    </w:p>
    <w:p w:rsidR="00F56C44" w:rsidRDefault="00F56C44" w:rsidP="003145E3">
      <w:pPr>
        <w:spacing w:after="0" w:line="240" w:lineRule="auto"/>
        <w:jc w:val="both"/>
      </w:pPr>
      <w:r>
        <w:t>1.</w:t>
      </w:r>
      <w:r>
        <w:tab/>
        <w:t xml:space="preserve">Građevna čestica za smještaj trafostanice (TS) određena je na kartografskim prikazima plana. Najmanja dopuštena površina građevne čestice (TS)  iznosi 30 m2.  </w:t>
      </w:r>
    </w:p>
    <w:p w:rsidR="00F56C44" w:rsidRDefault="00F56C44" w:rsidP="003145E3">
      <w:pPr>
        <w:spacing w:after="0" w:line="240" w:lineRule="auto"/>
        <w:jc w:val="both"/>
      </w:pPr>
      <w:r>
        <w:t>2.</w:t>
      </w:r>
      <w:r>
        <w:tab/>
        <w:t>Namjena građevine je trafostanica 10(20)/0,4 kV, kapaciteta do 2 x 630 kVA.</w:t>
      </w:r>
    </w:p>
    <w:p w:rsidR="00F56C44" w:rsidRDefault="00F56C44" w:rsidP="003145E3">
      <w:pPr>
        <w:spacing w:after="0" w:line="240" w:lineRule="auto"/>
        <w:jc w:val="both"/>
      </w:pPr>
      <w:r>
        <w:t>3.</w:t>
      </w:r>
      <w:r>
        <w:tab/>
        <w:t>Veličina i površina građevine određuje se najvećim dopušteni koeficijentom izgrađenosti građevne čestice kig = 0,9, najvećim dopušteni koeficijentom iskorištenosti građevne čestice kis = 0,9, najvećim dopuštenim brojem etaža (E)  koji iznosi jednu etažu i najvećom visinom V = 3,5 m.</w:t>
      </w:r>
    </w:p>
    <w:p w:rsidR="00F56C44" w:rsidRDefault="00F56C44" w:rsidP="003145E3">
      <w:pPr>
        <w:spacing w:after="0" w:line="240" w:lineRule="auto"/>
        <w:jc w:val="both"/>
      </w:pPr>
      <w:r>
        <w:t>4.</w:t>
      </w:r>
      <w:r>
        <w:tab/>
        <w:t xml:space="preserve">Trafostanica se gradi kao slobodnostojeća građevina udaljena najmanje 1 m od granice građevne čestice i najmanje 2 m od kolnika. </w:t>
      </w:r>
    </w:p>
    <w:p w:rsidR="00F56C44" w:rsidRDefault="00F56C44" w:rsidP="003145E3">
      <w:pPr>
        <w:spacing w:after="0" w:line="240" w:lineRule="auto"/>
        <w:jc w:val="both"/>
      </w:pPr>
      <w:r>
        <w:t>5.</w:t>
      </w:r>
      <w:r>
        <w:tab/>
        <w:t>Građevina trafostanice treba biti oblikovana suvremeno, minimalistički uz upotrebu kvalitetnih materijala. Pročelje treba biti jednostavno, čisto u pravilu simetrične kompozicije, bez posebnih istaka i profilacija s pravokutnim otvorima vrata i prozora. Završno se žbuka zaglađenom (zaribanom) žbukom u pastelnoj boji  ili se završno izvodi s vidljivim kamenom, pravilnijih klesanaca s uglovima od većih blokova. Krovište treba  biti koso, nagiba približno 17 - 23°, jednostrešno. Propisuje se obavezno korištenje ambijentalne, šarene kupe kanalice kao krovnog pokrova kosog krov. Na krovište je moguće ugraditi elemente za prirodno osvjetljavanje.</w:t>
      </w:r>
    </w:p>
    <w:p w:rsidR="00F56C44" w:rsidRDefault="00F56C44" w:rsidP="003145E3">
      <w:pPr>
        <w:spacing w:after="0" w:line="240" w:lineRule="auto"/>
        <w:jc w:val="both"/>
      </w:pPr>
      <w:r>
        <w:t>6.</w:t>
      </w:r>
      <w:r>
        <w:tab/>
        <w:t>Neizgrađeni dio građevne čestice se uređuje kao pješačko-kolna površina uređena makadamskim zastorom ili kao zelena površina. Nivelacijske kote se određuju u odnosu na postojeći teren i kotu priključka na javnu prometnu površinu. Postojeće autohtono zelenilo na čestici treba u što većoj mjeri sačuvati a pri novoj sadnji se koriste autohtone biljne vrste. Ukoliko se izvodi ograda može biti suhozid izveden na tradicionalan način ili živica od pogodnih autohtonih vrsta. Najveća dopuštena visina ograde građevne čestice iznosi 1,5 m.</w:t>
      </w:r>
    </w:p>
    <w:p w:rsidR="00F56C44" w:rsidRDefault="00F56C44" w:rsidP="003145E3">
      <w:pPr>
        <w:spacing w:after="0" w:line="240" w:lineRule="auto"/>
        <w:jc w:val="both"/>
      </w:pPr>
      <w:r>
        <w:t>7.</w:t>
      </w:r>
      <w:r>
        <w:tab/>
        <w:t xml:space="preserve">Građevna čestica se priključuje na kolnu prometnu površinu kojom je moguć stalni pristup za interventno vozilo i kamion s dizalicom. Trafostanica će se na električnu mrežu priključiti s tipiziranim 20 kV kabelima. </w:t>
      </w:r>
    </w:p>
    <w:p w:rsidR="00F56C44" w:rsidRDefault="00F56C44" w:rsidP="003145E3">
      <w:pPr>
        <w:spacing w:after="0" w:line="240" w:lineRule="auto"/>
        <w:jc w:val="both"/>
      </w:pPr>
    </w:p>
    <w:p w:rsidR="00F56C44" w:rsidRDefault="00F56C44" w:rsidP="003145E3">
      <w:pPr>
        <w:spacing w:after="0" w:line="240" w:lineRule="auto"/>
        <w:jc w:val="both"/>
      </w:pPr>
      <w:r>
        <w:t>3.3.2.</w:t>
      </w:r>
      <w:r>
        <w:tab/>
        <w:t>Uvjeti gradnje vodoopskrbne mreže</w:t>
      </w:r>
    </w:p>
    <w:p w:rsidR="00F56C44" w:rsidRDefault="00F56C44" w:rsidP="009B3E46">
      <w:pPr>
        <w:spacing w:after="0" w:line="240" w:lineRule="auto"/>
        <w:jc w:val="center"/>
        <w:outlineLvl w:val="0"/>
      </w:pPr>
      <w:r>
        <w:t>Članak 39.</w:t>
      </w:r>
    </w:p>
    <w:p w:rsidR="00F56C44" w:rsidRDefault="00F56C44" w:rsidP="003145E3">
      <w:pPr>
        <w:spacing w:after="0" w:line="240" w:lineRule="auto"/>
        <w:jc w:val="both"/>
      </w:pPr>
      <w:r>
        <w:t>(1)</w:t>
      </w:r>
      <w:r>
        <w:tab/>
        <w:t>Gradnja vodoopskrbnog sustava poslovne zone se planira prema tehničkim uvjetima i kartografskom prikazu br. 2.2. Komunalna infrastruktura - vodoopskrba.</w:t>
      </w:r>
    </w:p>
    <w:p w:rsidR="00F56C44" w:rsidRDefault="00F56C44" w:rsidP="003145E3">
      <w:pPr>
        <w:spacing w:after="0" w:line="240" w:lineRule="auto"/>
        <w:jc w:val="both"/>
      </w:pPr>
      <w:r>
        <w:t>(2)</w:t>
      </w:r>
      <w:r>
        <w:tab/>
        <w:t xml:space="preserve">Vodoopskrba poslovne zone osigurava se iz postojećeg vodoopskrbnog sustava, iz vodospreme "Loznati  (50 m3 </w:t>
      </w:r>
      <w:r>
        <w:rPr>
          <w:rFonts w:cs="Calibri"/>
        </w:rPr>
        <w:t></w:t>
      </w:r>
      <w:r>
        <w:t xml:space="preserve"> 273 ).</w:t>
      </w:r>
    </w:p>
    <w:p w:rsidR="00F56C44" w:rsidRDefault="00F56C44" w:rsidP="003145E3">
      <w:pPr>
        <w:spacing w:after="0" w:line="240" w:lineRule="auto"/>
        <w:jc w:val="both"/>
      </w:pPr>
      <w:r>
        <w:t>(3)</w:t>
      </w:r>
      <w:r>
        <w:tab/>
        <w:t>Trase vodovodne opskrbne i protupožarne mreže vode se planiranim prometnicama u zajedničkom kanalu s ostalim instalacijama. Profil  vodoopskrbnog ogranka u zoni se određuje projektom, predložen je DN 80 ("Duktil" cijevi), tipa prema očekivanim najvećim pritiscima.</w:t>
      </w:r>
    </w:p>
    <w:p w:rsidR="00F56C44" w:rsidRDefault="00F56C44" w:rsidP="003145E3">
      <w:pPr>
        <w:spacing w:after="0" w:line="240" w:lineRule="auto"/>
        <w:jc w:val="both"/>
      </w:pPr>
      <w:r>
        <w:t>(4)</w:t>
      </w:r>
      <w:r>
        <w:tab/>
        <w:t>Zbog osiguranja potrebnog pritiska u internoj mreži i potrebne količine protupožarne vode planira se izgradnja hidroforske stanice s bazenom.</w:t>
      </w:r>
    </w:p>
    <w:p w:rsidR="00F56C44" w:rsidRDefault="00F56C44" w:rsidP="003145E3">
      <w:pPr>
        <w:spacing w:after="0" w:line="240" w:lineRule="auto"/>
        <w:jc w:val="both"/>
      </w:pPr>
      <w:r>
        <w:t>(5)</w:t>
      </w:r>
      <w:r>
        <w:tab/>
        <w:t>Vertikalni razmak vodoopskrbnog cjevovoda od ostalih instalacija mora iznositi najmanje 0,5 m. Za osiguranje potrebne toplinske zaštite vode u cjevovodu, kao i mehaničke zaštite cjevovoda, debljina zemljanog (ili drugog) pokrova određuje se prema lokalnim uvjetima iznad tjemena cijevi.</w:t>
      </w:r>
    </w:p>
    <w:p w:rsidR="00F56C44" w:rsidRDefault="00F56C44" w:rsidP="003145E3">
      <w:pPr>
        <w:spacing w:after="0" w:line="240" w:lineRule="auto"/>
        <w:jc w:val="both"/>
      </w:pPr>
      <w:r>
        <w:t>(6)</w:t>
      </w:r>
      <w:r>
        <w:tab/>
        <w:t>Priključci na opskrbnu mrežu ostvaruju se preko vodomjera montiranog ispred ograde građevne čestice.</w:t>
      </w:r>
    </w:p>
    <w:p w:rsidR="00F56C44" w:rsidRDefault="00F56C44" w:rsidP="003145E3">
      <w:pPr>
        <w:spacing w:after="0" w:line="240" w:lineRule="auto"/>
        <w:jc w:val="both"/>
      </w:pPr>
      <w:r>
        <w:t>(7)</w:t>
      </w:r>
      <w:r>
        <w:tab/>
        <w:t>Za protupožarnu zaštitu planiraju se nadzemni požarni hidranti na propisanom međusobnom razmaku.</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40.</w:t>
      </w:r>
    </w:p>
    <w:p w:rsidR="00F56C44" w:rsidRDefault="00F56C44" w:rsidP="003145E3">
      <w:pPr>
        <w:spacing w:after="0" w:line="240" w:lineRule="auto"/>
        <w:jc w:val="both"/>
      </w:pPr>
      <w:r>
        <w:t>Građevina hidroforske stanice s bazenom smješta se prema slijedećim uvjetima:</w:t>
      </w:r>
    </w:p>
    <w:p w:rsidR="00F56C44" w:rsidRDefault="00F56C44" w:rsidP="003145E3">
      <w:pPr>
        <w:spacing w:after="0" w:line="240" w:lineRule="auto"/>
        <w:jc w:val="both"/>
      </w:pPr>
      <w:r>
        <w:t>1.</w:t>
      </w:r>
      <w:r>
        <w:tab/>
        <w:t xml:space="preserve">Građevna čestica za smještaj hidroforske stanice s bazenom (IS1) određena je na kartografskim prikazima plana. </w:t>
      </w:r>
    </w:p>
    <w:p w:rsidR="00F56C44" w:rsidRDefault="00F56C44" w:rsidP="003145E3">
      <w:pPr>
        <w:spacing w:after="0" w:line="240" w:lineRule="auto"/>
        <w:jc w:val="both"/>
      </w:pPr>
      <w:r>
        <w:t>2.</w:t>
      </w:r>
      <w:r>
        <w:tab/>
        <w:t>Namjena građevine je hidroforska stanica s bazenom za osiguranje potrebnog pritiska u internoj mreži i potrebne količine protupožarne vode  (jednosatna protupožarna količina).</w:t>
      </w:r>
    </w:p>
    <w:p w:rsidR="00F56C44" w:rsidRDefault="00F56C44" w:rsidP="003145E3">
      <w:pPr>
        <w:spacing w:after="0" w:line="240" w:lineRule="auto"/>
        <w:jc w:val="both"/>
      </w:pPr>
      <w:r>
        <w:t>3.</w:t>
      </w:r>
      <w:r>
        <w:tab/>
        <w:t xml:space="preserve">Veličina i površina građevine određuje se najvećim dopušteni koeficijentom izgrađenosti građevne čestice kig = 0,7, najvećim dopušteni koeficijentom iskorištenosti građevne čestice kis = 1,4, najvećim dopuštenim brojem etaža (E) koji iznosi jednu nadzemnu i jednu podzemnu etažu i najvećom visinom V = 3,0 m.  </w:t>
      </w:r>
    </w:p>
    <w:p w:rsidR="00F56C44" w:rsidRDefault="00F56C44" w:rsidP="003145E3">
      <w:pPr>
        <w:spacing w:after="0" w:line="240" w:lineRule="auto"/>
        <w:jc w:val="both"/>
      </w:pPr>
      <w:r>
        <w:t>4.</w:t>
      </w:r>
      <w:r>
        <w:tab/>
        <w:t xml:space="preserve">Gradi se kao slobodnostojeća građevina koja može biti u cijelosti ukopana, udaljena najmanje 1 m od granice građevne čestice i najmanje 2 m od kolnika. </w:t>
      </w:r>
    </w:p>
    <w:p w:rsidR="00F56C44" w:rsidRDefault="00F56C44" w:rsidP="003145E3">
      <w:pPr>
        <w:spacing w:after="0" w:line="240" w:lineRule="auto"/>
        <w:jc w:val="both"/>
      </w:pPr>
      <w:r>
        <w:t>5.</w:t>
      </w:r>
      <w:r>
        <w:tab/>
        <w:t xml:space="preserve">Građevina treba biti oblikovana suvremeno, minimalistički uz upotrebu kvalitetnih materijala. Pročelje nadzemnog dijela treba biti jednostavno, čisto u pravilu simetrične kompozicije, bez posebnih istaka i profilacija s pravokutnim otvorima vrata i prozora. Završno se žbuka zaglađenom (zaribanom) žbukom u pastelnoj boji  ili se završno izvodi s vidljivim kamenom, pravilnijih klesanaca s uglovima od većih blokova. Krovište treba  biti koso, nagiba približno 17 - 23°jednostrešno. Propisuje se obavezno korištenje ambijentalne, šarene kupe kanalice kao krovnog pokrova kosog krov. Na krovište je moguće ugraditi elemente za prirodno osvjetljavanje. Građevina visine do 1,5 m može biti završno obložena kamenom na način suhozida. Krov ukopane građevine i građevine visine do 1,5 m mora biti ravan zelen ili sa završnom površinom izvedenom „škrilama“, oblucima, „tavelama“ ili sl. </w:t>
      </w:r>
    </w:p>
    <w:p w:rsidR="00F56C44" w:rsidRDefault="00F56C44" w:rsidP="003145E3">
      <w:pPr>
        <w:spacing w:after="0" w:line="240" w:lineRule="auto"/>
        <w:jc w:val="both"/>
      </w:pPr>
      <w:r>
        <w:t>6.</w:t>
      </w:r>
      <w:r>
        <w:tab/>
        <w:t>Neizgrađeni dio građevne čestice se uređuje kao pješačko-kolna površina uređena makadamskim zastorom ili kao zelena površina. Nivelacijske kote se određuju u odnosu na postojeći teren i kotu priključka na javnu prometnu površinu. Postojeće autohtono zelenilo na čestici treba u što većoj mjeri sačuvati a pri novoj sadnji se koriste autohtone biljne vrste. Ukoliko se izvodi ograda može biti suhozid izveden na tradicionalan način ili živica od pogodnih autohtonih vrsta. Najveća dopuštena visina ograde građevne čestice iznosi 1,5 m.</w:t>
      </w:r>
    </w:p>
    <w:p w:rsidR="00F56C44" w:rsidRDefault="00F56C44" w:rsidP="003145E3">
      <w:pPr>
        <w:spacing w:after="0" w:line="240" w:lineRule="auto"/>
        <w:jc w:val="both"/>
      </w:pPr>
      <w:r>
        <w:t>7.</w:t>
      </w:r>
      <w:r>
        <w:tab/>
        <w:t xml:space="preserve">Građevna čestica se priključuje na kolnu prometnu površinu, na elektroopskrbnu mrežu i na vodoopskrbu. </w:t>
      </w:r>
    </w:p>
    <w:p w:rsidR="00F56C44" w:rsidRDefault="00F56C44" w:rsidP="003145E3">
      <w:pPr>
        <w:spacing w:after="0" w:line="240" w:lineRule="auto"/>
        <w:jc w:val="both"/>
      </w:pPr>
    </w:p>
    <w:p w:rsidR="00F56C44" w:rsidRDefault="00F56C44" w:rsidP="003145E3">
      <w:pPr>
        <w:spacing w:after="0" w:line="240" w:lineRule="auto"/>
        <w:jc w:val="both"/>
      </w:pPr>
      <w:r>
        <w:t>3.3.3.</w:t>
      </w:r>
      <w:r>
        <w:tab/>
        <w:t>Uvjeti gradnje mreže odvodnje sanitarnih otpadnih i oborinskih voda</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41.</w:t>
      </w:r>
    </w:p>
    <w:p w:rsidR="00F56C44" w:rsidRDefault="00F56C44" w:rsidP="003145E3">
      <w:pPr>
        <w:spacing w:after="0" w:line="240" w:lineRule="auto"/>
        <w:jc w:val="both"/>
      </w:pPr>
      <w:r>
        <w:t>(1)</w:t>
      </w:r>
      <w:r>
        <w:tab/>
        <w:t>Gradnja sustava odvodnje otpadnih voda poslovne zone se planira prema tehničkim uvjetima i kartografskom prikazu br. 2.3. Komunalna infrastruktura - odvodnja. Prilikom detaljnijeg projektiranja kanalizacijske mreže dopušta se usklađivanje planiranih profila, trasa cjevovoda i uređaja uz uvjet da se ne naruši funkcionalna cjelina sustava.</w:t>
      </w:r>
    </w:p>
    <w:p w:rsidR="00F56C44" w:rsidRDefault="00F56C44" w:rsidP="003145E3">
      <w:pPr>
        <w:spacing w:after="0" w:line="240" w:lineRule="auto"/>
        <w:jc w:val="both"/>
      </w:pPr>
      <w:r>
        <w:t>(2)</w:t>
      </w:r>
      <w:r>
        <w:tab/>
        <w:t>Za poslovnu zonu se planira zatvoren sustav za zbrinjavanje sanitarnih otpadnih voda (sanitarnih i tehnoloških) te prema potrebi individualni sustavi za zbrinjavanje oborinskih voda.</w:t>
      </w:r>
    </w:p>
    <w:p w:rsidR="00F56C44" w:rsidRDefault="00F56C44" w:rsidP="003145E3">
      <w:pPr>
        <w:spacing w:after="0" w:line="240" w:lineRule="auto"/>
        <w:jc w:val="both"/>
      </w:pPr>
      <w:r>
        <w:t>(3)</w:t>
      </w:r>
      <w:r>
        <w:tab/>
        <w:t>Zbrinjavanje sanitarnih otpadnih voda poslovne zone K12 se planira priključenjem na planiranu mrežu naselja Loznati gravitacionim kanalom najmanjeg profila Φ 25 cm do projektiranog kolektora K-1 u naselju Loznati ( R04 – ispred mjesne crkve ) i njime dalje do projektiranog uređaja za pročišćavanje otpadnih voda "Loznati".</w:t>
      </w:r>
    </w:p>
    <w:p w:rsidR="00F56C44" w:rsidRDefault="00F56C44" w:rsidP="003145E3">
      <w:pPr>
        <w:spacing w:after="0" w:line="240" w:lineRule="auto"/>
        <w:jc w:val="both"/>
      </w:pPr>
      <w:r>
        <w:t>(4)</w:t>
      </w:r>
      <w:r>
        <w:tab/>
        <w:t>Dopušta se fazno izvođenje sustava za zbrinjavanje otpadnih voda, prema dinamici izgradnje javnog sustava odvodnje za naselje Loznati i prema dinamici izgradnje zone. Do izgradnje javne kanalske mreže za naselje Loznati i do izgradnje pripadajućeg uređaja za pročišćavanje, za potrebe ove poslovne zone se predviđa izgradnja manjeg zajedničkog uređaja (biološkog) za pročišćavanje otpadnih voda s upuštanjem u prirodni recipijent (tlo).</w:t>
      </w:r>
    </w:p>
    <w:p w:rsidR="00F56C44" w:rsidRDefault="00F56C44" w:rsidP="003145E3">
      <w:pPr>
        <w:spacing w:after="0" w:line="240" w:lineRule="auto"/>
        <w:jc w:val="both"/>
      </w:pPr>
      <w:r>
        <w:t>(5)</w:t>
      </w:r>
      <w:r>
        <w:tab/>
        <w:t>Uređaj za pročišćavanje treba biti takav da efluent udovoljava propisanim graničnim vrijednostima pokazatelja i dopuštenim koncentracijama opasnih i drugih tvari u tehnološkim otpadnim vodama propisanih Pravilnikom o graničnim vrijednostima emisija otpadnih voda (NN 80/13 i 43/14) za ispuštanje u javni sustav odvodnje, odnosno za upuštanje u prirodni prijemnik. Komunalni mulj kao ostatak nakon primarnog pročišćavanja vode treba prikupljati i organizirati njegovu obradu i doradu na jednom mjestu.</w:t>
      </w:r>
    </w:p>
    <w:p w:rsidR="00F56C44" w:rsidRDefault="00F56C44" w:rsidP="003145E3">
      <w:pPr>
        <w:spacing w:after="0" w:line="240" w:lineRule="auto"/>
        <w:jc w:val="both"/>
      </w:pPr>
      <w:r>
        <w:t>(6)</w:t>
      </w:r>
      <w:r>
        <w:tab/>
        <w:t>Do izgradnje javne kanalske mreže za naselje Loznati, odnosno do izgradnje zajedničkog sustava za odvodnju sanitarnih otpadnih voda, moguće je, prema posebnim vodopravnim uvjetima, građevine s kapacitetom do 10 ES i druge sukladno posebnim uvjetima, priključiti na vodonepropusnu trokomornu septičku jamu, odnosno na individualni uređaj za pročišćavanje s upuštanjem u prirodni prijemnik.</w:t>
      </w:r>
    </w:p>
    <w:p w:rsidR="00F56C44" w:rsidRDefault="00F56C44" w:rsidP="003145E3">
      <w:pPr>
        <w:spacing w:after="0" w:line="240" w:lineRule="auto"/>
        <w:jc w:val="both"/>
      </w:pPr>
      <w:r>
        <w:t>(7)</w:t>
      </w:r>
      <w:r>
        <w:tab/>
        <w:t>Prije priključenja pojedinačnih korisnika a u mrežu javne kanalizacije, potrebno je tehnološke otpadne vode, internim tretmanom, svesti na nivo zagađenja ostalih komunalnih voda.</w:t>
      </w:r>
    </w:p>
    <w:p w:rsidR="00F56C44" w:rsidRDefault="00F56C44" w:rsidP="003145E3">
      <w:pPr>
        <w:spacing w:after="0" w:line="240" w:lineRule="auto"/>
        <w:jc w:val="both"/>
      </w:pPr>
      <w:r>
        <w:t>(8)</w:t>
      </w:r>
      <w:r>
        <w:tab/>
        <w:t>Prije izrade tehničke dokumentacije za gradnju pojedinih građevina na području obuhvata plana, ovisno o namjeni građevine, investitor je dužan ishoditi vodopravne uvjete, shodno Zakonu o vodama („Narodne novine“ broj 153/09, 63/11, 130/11 i 56/13, 14/14). Uz zahtjev za izdavanje vodopravnih uvjeta potrebno je dostaviti priloge određene člankom 5. Pravilnika o izdavanju vodopravnih akata (NN 78/10, 79/13 i 09/14).</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42.</w:t>
      </w:r>
    </w:p>
    <w:p w:rsidR="00F56C44" w:rsidRDefault="00F56C44" w:rsidP="003145E3">
      <w:pPr>
        <w:spacing w:after="0" w:line="240" w:lineRule="auto"/>
        <w:jc w:val="both"/>
      </w:pPr>
      <w:r>
        <w:t>Građevina uređaja (biološkog) za pročišćavanje otpadnih voda s upojnim bunarom i građevina crpne stanice smještaju se prema slijedećim uvjetima:</w:t>
      </w:r>
    </w:p>
    <w:p w:rsidR="00F56C44" w:rsidRDefault="00F56C44" w:rsidP="003145E3">
      <w:pPr>
        <w:spacing w:after="0" w:line="240" w:lineRule="auto"/>
        <w:jc w:val="both"/>
      </w:pPr>
      <w:r>
        <w:t>1.</w:t>
      </w:r>
      <w:r>
        <w:tab/>
        <w:t>Građevna čestica za smještaj zajedničkog uređaja (biološkog) za pročišćavanje otpadnih voda s upojnim bunarom, odnosno građevina crpne stanice (IS2) određena je na kartografskim prikazima plana.</w:t>
      </w:r>
    </w:p>
    <w:p w:rsidR="00F56C44" w:rsidRDefault="00F56C44" w:rsidP="003145E3">
      <w:pPr>
        <w:spacing w:after="0" w:line="240" w:lineRule="auto"/>
        <w:jc w:val="both"/>
      </w:pPr>
      <w:r>
        <w:t>2.</w:t>
      </w:r>
      <w:r>
        <w:tab/>
        <w:t>Namjena građevine je uređaj (biološki) za pročišćavanje sanitarnih (sanitarnih i tehnoloških) otpadnih voda s upojnim bunarom, odnosno građevina crpne stanice sustava za odvodnju sanitarnih (sanitarnih i tehnoloških) otpadnih voda.</w:t>
      </w:r>
    </w:p>
    <w:p w:rsidR="00F56C44" w:rsidRDefault="00F56C44" w:rsidP="003145E3">
      <w:pPr>
        <w:spacing w:after="0" w:line="240" w:lineRule="auto"/>
        <w:jc w:val="both"/>
      </w:pPr>
      <w:r>
        <w:t>3.</w:t>
      </w:r>
      <w:r>
        <w:tab/>
        <w:t>Veličina i površina građevine određuje se najvećim dopušteni koeficijentom izgrađenosti građevne čestice kig = 0,7, najvećim dopušteni koeficijentom iskorištenosti građevne čestice kis = 1,4, najvećim dopuštenim brojem etaža (E) koji iznosi jednu nadzemnu i jednu podzemnu etažu i najvećom visinom V = 3,0 m.</w:t>
      </w:r>
    </w:p>
    <w:p w:rsidR="00F56C44" w:rsidRDefault="00F56C44" w:rsidP="003145E3">
      <w:pPr>
        <w:spacing w:after="0" w:line="240" w:lineRule="auto"/>
        <w:jc w:val="both"/>
      </w:pPr>
      <w:r>
        <w:t>4.</w:t>
      </w:r>
      <w:r>
        <w:tab/>
        <w:t xml:space="preserve">Gradi se kao slobodnostojeća građevina koja može biti u cijelosti ukopana, udaljena najmanje 1 m od granice građevne čestice i najmanje 2 m od kolnika. </w:t>
      </w:r>
    </w:p>
    <w:p w:rsidR="00F56C44" w:rsidRDefault="00F56C44" w:rsidP="003145E3">
      <w:pPr>
        <w:spacing w:after="0" w:line="240" w:lineRule="auto"/>
        <w:jc w:val="both"/>
      </w:pPr>
      <w:r>
        <w:t>5.</w:t>
      </w:r>
      <w:r>
        <w:tab/>
        <w:t xml:space="preserve">Građevina treba biti oblikovana suvremeno, minimalistički uz upotrebu kvalitetnih materijala. Pročelje nadzemnog dijela treba biti jednostavno, čisto u pravilu simetrične kompozicije, bez posebnih istaka i profilacija s pravokutnim otvorima vrata i prozora. Završno se žbuka zaglađenom (zaribanom) žbukom u pastelnoj boji  ili se završno izvodi s vidljivim kamenom, pravilnijih klesanaca s uglovima od većih blokova. Krovište treba  biti koso, nagiba približno 17 - 23°jednostrešno. Propisuje se obavezno korištenje ambijentalne, šarene kupe kanalice kao krovnog pokrova kosog krov. Na krovište je moguće ugraditi elemente za prirodno osvjetljavanje. Građevina visine do 1,5 m može biti završno obložena kamenom na način suhozida. Krov ukopane građevine i građevine visine do 1,5 m mora biti ravan zelen ili sa završnom površinom izvedenom „škrilama“, oblucima, „tavelama“ ili sl. </w:t>
      </w:r>
    </w:p>
    <w:p w:rsidR="00F56C44" w:rsidRDefault="00F56C44" w:rsidP="003145E3">
      <w:pPr>
        <w:spacing w:after="0" w:line="240" w:lineRule="auto"/>
        <w:jc w:val="both"/>
      </w:pPr>
      <w:r>
        <w:t>6. Neizgrađeni dio građevne čestice se uređuje kao pješačko-kolna površina uređena makadamskim zastorom ili kao zelena površina. Nivelacijske kote se određuju u odnosu na postojeći teren i kotu priključka na javnu prometnu površinu. Postojeće autohtono zelenilo na čestici treba u što većoj mjeri sačuvati a pri novoj sadnji se koriste autohtone biljne vrste. Ukoliko se izvodi ograda može biti suhozid izveden na tradicionalan način ili živica od pogodnih autohtonih vrsta. Najveća dopuštena visina ograde građevne čestice iznosi 1,5 m.</w:t>
      </w:r>
    </w:p>
    <w:p w:rsidR="00F56C44" w:rsidRDefault="00F56C44" w:rsidP="003145E3">
      <w:pPr>
        <w:spacing w:after="0" w:line="240" w:lineRule="auto"/>
        <w:jc w:val="both"/>
      </w:pPr>
      <w:r>
        <w:t>7.</w:t>
      </w:r>
      <w:r>
        <w:tab/>
        <w:t>Građevna čestica se priključuje na kolno-pješački prilaz, na elektroopskrbnu mrežu, na vodoopskrbu i na mrežu odvodnje sanitarnih otpadnih voda.</w:t>
      </w:r>
    </w:p>
    <w:p w:rsidR="00F56C44" w:rsidRDefault="00F56C44" w:rsidP="009B3E46">
      <w:pPr>
        <w:spacing w:after="0" w:line="240" w:lineRule="auto"/>
        <w:jc w:val="center"/>
        <w:outlineLvl w:val="0"/>
      </w:pPr>
      <w:r>
        <w:t>Članak 43.</w:t>
      </w:r>
    </w:p>
    <w:p w:rsidR="00F56C44" w:rsidRDefault="00F56C44" w:rsidP="003145E3">
      <w:pPr>
        <w:spacing w:after="0" w:line="240" w:lineRule="auto"/>
        <w:jc w:val="both"/>
      </w:pPr>
      <w:r>
        <w:t>(1)</w:t>
      </w:r>
      <w:r>
        <w:tab/>
        <w:t>S obzirom da se javne prometne površine planiraju graditi na tradicijski način kao makadamske - bijele ceste s propusnom površinom, ne planira sustav odvodnje oborinskih voda, već će se oborinske vode s prometnica irigirati direktno u prirodni prijemnik (tlo).</w:t>
      </w:r>
    </w:p>
    <w:p w:rsidR="00F56C44" w:rsidRDefault="00F56C44" w:rsidP="003145E3">
      <w:pPr>
        <w:spacing w:after="0" w:line="240" w:lineRule="auto"/>
        <w:jc w:val="both"/>
      </w:pPr>
      <w:r>
        <w:t>(2)</w:t>
      </w:r>
      <w:r>
        <w:tab/>
        <w:t>Parkirališne i manipulativne površine na građevnoj čestici poslovne namjene planiraju se urediti s propusnom površinom, te se oborinske vode s tih površina disperzno irigiraju direktno u prirodni prijemnik (tlo).</w:t>
      </w:r>
    </w:p>
    <w:p w:rsidR="00F56C44" w:rsidRDefault="00F56C44" w:rsidP="003145E3">
      <w:pPr>
        <w:spacing w:after="0" w:line="240" w:lineRule="auto"/>
        <w:jc w:val="both"/>
      </w:pPr>
      <w:r>
        <w:t>(3)</w:t>
      </w:r>
      <w:r>
        <w:tab/>
        <w:t>U slučaju izvedbe manipulativne i parkirališne površine s nepropusnom završnom plohom i kapaciteta više od 25 parkirališnih mjesta, oborinske otpadne vode s takvih površina potrebno je zbrinuti u okviru individualnog sustava za zbrinjavanje "onečišćene" oborinske vode s vlastitim kolektorom i separatorom masti i ulja, gdje se pročišćene vode upuštaju u prirodni prijemnik (u tlo), putem upojnog bunara.</w:t>
      </w:r>
    </w:p>
    <w:p w:rsidR="00F56C44" w:rsidRDefault="00F56C44" w:rsidP="003145E3">
      <w:pPr>
        <w:spacing w:after="0" w:line="240" w:lineRule="auto"/>
        <w:jc w:val="both"/>
      </w:pPr>
      <w:r>
        <w:t>(4)</w:t>
      </w:r>
      <w:r>
        <w:tab/>
        <w:t>Oborinske vode s krovova (čiste) upuštati će se u tlo  preko manjih upojnih  bunara, bez prethodnog tretmana.</w:t>
      </w:r>
    </w:p>
    <w:p w:rsidR="00F56C44" w:rsidRDefault="00F56C44" w:rsidP="003145E3">
      <w:pPr>
        <w:spacing w:after="0" w:line="240" w:lineRule="auto"/>
        <w:jc w:val="both"/>
      </w:pPr>
    </w:p>
    <w:p w:rsidR="00F56C44" w:rsidRDefault="00F56C44" w:rsidP="003145E3">
      <w:pPr>
        <w:spacing w:after="0" w:line="240" w:lineRule="auto"/>
        <w:jc w:val="both"/>
      </w:pPr>
      <w:r>
        <w:t>3.3.4.</w:t>
      </w:r>
      <w:r>
        <w:tab/>
        <w:t>Plinoopskrba i alternativni izvori energije</w:t>
      </w:r>
    </w:p>
    <w:p w:rsidR="00F56C44" w:rsidRDefault="00F56C44" w:rsidP="009B3E46">
      <w:pPr>
        <w:spacing w:after="0" w:line="240" w:lineRule="auto"/>
        <w:jc w:val="center"/>
        <w:outlineLvl w:val="0"/>
      </w:pPr>
      <w:r>
        <w:t>Članak 44.</w:t>
      </w:r>
    </w:p>
    <w:p w:rsidR="00F56C44" w:rsidRDefault="00F56C44" w:rsidP="003145E3">
      <w:pPr>
        <w:spacing w:after="0" w:line="240" w:lineRule="auto"/>
        <w:jc w:val="both"/>
      </w:pPr>
      <w:r>
        <w:t>(1)</w:t>
      </w:r>
      <w:r>
        <w:tab/>
        <w:t>U poslovnoj zoni se planira mogućnost korištenja ukapljenog naftnog plina (UNP). UNP se skladišti u bocama ili spremnicima, a može se koristiti i kao umreženi energent za opskrbu određenog broja potrošača.</w:t>
      </w:r>
    </w:p>
    <w:p w:rsidR="00F56C44" w:rsidRDefault="00F56C44" w:rsidP="003145E3">
      <w:pPr>
        <w:spacing w:after="0" w:line="240" w:lineRule="auto"/>
        <w:jc w:val="both"/>
      </w:pPr>
      <w:r>
        <w:t>(2)</w:t>
      </w:r>
      <w:r>
        <w:tab/>
        <w:t>Predviđa se racionalno korištenje energije korištenjem dopunskih izvora. Dopunski su izvori energije prirodno obnovljivi izvori, prvenstveno sunce.</w:t>
      </w:r>
    </w:p>
    <w:p w:rsidR="00F56C44" w:rsidRDefault="00F56C44" w:rsidP="003145E3">
      <w:pPr>
        <w:spacing w:after="0" w:line="240" w:lineRule="auto"/>
        <w:jc w:val="both"/>
      </w:pPr>
    </w:p>
    <w:p w:rsidR="00F56C44" w:rsidRDefault="00F56C44" w:rsidP="003145E3">
      <w:pPr>
        <w:spacing w:after="0" w:line="240" w:lineRule="auto"/>
        <w:jc w:val="both"/>
      </w:pPr>
      <w:r>
        <w:t>4.</w:t>
      </w:r>
      <w:r>
        <w:tab/>
      </w:r>
      <w:r w:rsidRPr="006671B4">
        <w:rPr>
          <w:b/>
        </w:rPr>
        <w:t>Mjere zaštite prirodnih i kulturno-povijesnih cjelina i građevina i ambijentalnih vrijednosti</w:t>
      </w:r>
    </w:p>
    <w:p w:rsidR="00F56C44" w:rsidRDefault="00F56C44" w:rsidP="009B3E46">
      <w:pPr>
        <w:spacing w:after="0" w:line="240" w:lineRule="auto"/>
        <w:jc w:val="center"/>
        <w:outlineLvl w:val="0"/>
      </w:pPr>
      <w:r>
        <w:t>Članak 45.</w:t>
      </w:r>
    </w:p>
    <w:p w:rsidR="00F56C44" w:rsidRDefault="00F56C44" w:rsidP="003145E3">
      <w:pPr>
        <w:spacing w:after="0" w:line="240" w:lineRule="auto"/>
        <w:jc w:val="both"/>
      </w:pPr>
      <w:r>
        <w:t>Zaštita prirodnih i kulturno-povijesnih cjelina i građevina i ambijentalnih vrijednosti osigurava se primjenom svih odredbi ovog plana, odnosnih zakonskih akata, kao i praćenjem provedbe plana u skladu s postavljenim smjernicama i odredbama.</w:t>
      </w:r>
    </w:p>
    <w:p w:rsidR="00F56C44" w:rsidRDefault="00F56C44" w:rsidP="009B3E46">
      <w:pPr>
        <w:spacing w:after="0" w:line="240" w:lineRule="auto"/>
        <w:jc w:val="center"/>
        <w:outlineLvl w:val="0"/>
      </w:pPr>
      <w:r>
        <w:t>Članak 46.</w:t>
      </w:r>
    </w:p>
    <w:p w:rsidR="00F56C44" w:rsidRDefault="00F56C44" w:rsidP="003145E3">
      <w:pPr>
        <w:spacing w:after="0" w:line="240" w:lineRule="auto"/>
        <w:jc w:val="both"/>
      </w:pPr>
      <w:r>
        <w:t>(1)</w:t>
      </w:r>
      <w:r>
        <w:tab/>
        <w:t>Obuhvaćeno područje se nalazi unutar ekološke mreže Natura 2000, Područja očuvanja značajna za ptice (POP), prema slijedećem:</w:t>
      </w:r>
    </w:p>
    <w:p w:rsidR="00F56C44" w:rsidRDefault="00F56C44" w:rsidP="003145E3">
      <w:pPr>
        <w:spacing w:after="0" w:line="240" w:lineRule="auto"/>
        <w:jc w:val="both"/>
      </w:pPr>
      <w:r>
        <w:t>Prilog III. Dio 1. - Područja očuvanja značajna za ptice (POP)</w:t>
      </w:r>
    </w:p>
    <w:p w:rsidR="00F56C44" w:rsidRDefault="00F56C44" w:rsidP="003145E3">
      <w:pPr>
        <w:spacing w:after="0" w:line="240" w:lineRule="auto"/>
      </w:pPr>
      <w:r>
        <w:t>Identifikacijski broj područja</w:t>
      </w:r>
      <w:r>
        <w:tab/>
        <w:t>Naziv područja</w:t>
      </w:r>
      <w:r>
        <w:tab/>
        <w:t xml:space="preserve">Kategorija za ciljnu vrstu </w:t>
      </w:r>
      <w:r>
        <w:tab/>
        <w:t>Znanstveni naziv vrste</w:t>
      </w:r>
      <w:r>
        <w:tab/>
        <w:t>Hrvatski naziv vrste</w:t>
      </w:r>
      <w:r>
        <w:tab/>
        <w:t>Status (G= gnjezdarica; P = preletnica; Z = zimovalica)</w:t>
      </w:r>
    </w:p>
    <w:p w:rsidR="00F56C44" w:rsidRDefault="00F56C44" w:rsidP="003145E3">
      <w:pPr>
        <w:spacing w:after="0" w:line="240" w:lineRule="auto"/>
        <w:jc w:val="both"/>
      </w:pPr>
      <w:r>
        <w:t>HR1000033</w:t>
      </w:r>
      <w:r>
        <w:tab/>
        <w:t>Kvarnerski otoci</w:t>
      </w:r>
      <w:r>
        <w:tab/>
      </w:r>
    </w:p>
    <w:p w:rsidR="00F56C44" w:rsidRDefault="00F56C44" w:rsidP="003145E3">
      <w:pPr>
        <w:spacing w:after="0" w:line="240" w:lineRule="auto"/>
        <w:jc w:val="both"/>
      </w:pPr>
      <w:r>
        <w:tab/>
      </w:r>
      <w:r>
        <w:tab/>
        <w:t>1</w:t>
      </w:r>
      <w:r>
        <w:tab/>
        <w:t>Alcedo atthis</w:t>
      </w:r>
      <w:r>
        <w:tab/>
        <w:t>vodomar</w:t>
      </w:r>
      <w:r>
        <w:tab/>
        <w:t xml:space="preserve"> </w:t>
      </w:r>
      <w:r>
        <w:tab/>
      </w:r>
      <w:r>
        <w:tab/>
      </w:r>
      <w:r>
        <w:tab/>
        <w:t>Z</w:t>
      </w:r>
    </w:p>
    <w:p w:rsidR="00F56C44" w:rsidRDefault="00F56C44" w:rsidP="003145E3">
      <w:pPr>
        <w:spacing w:after="0" w:line="240" w:lineRule="auto"/>
        <w:jc w:val="both"/>
      </w:pPr>
      <w:r>
        <w:tab/>
      </w:r>
      <w:r>
        <w:tab/>
        <w:t>1</w:t>
      </w:r>
      <w:r>
        <w:tab/>
        <w:t>Alectoris graeca</w:t>
      </w:r>
      <w:r>
        <w:tab/>
        <w:t>jarebica kamenjarka</w:t>
      </w:r>
      <w:r>
        <w:tab/>
      </w:r>
      <w:r>
        <w:tab/>
        <w:t>G</w:t>
      </w:r>
      <w:r>
        <w:tab/>
        <w:t xml:space="preserve"> </w:t>
      </w:r>
      <w:r>
        <w:tab/>
        <w:t xml:space="preserve"> </w:t>
      </w:r>
    </w:p>
    <w:p w:rsidR="00F56C44" w:rsidRDefault="00F56C44" w:rsidP="003145E3">
      <w:pPr>
        <w:spacing w:after="0" w:line="240" w:lineRule="auto"/>
        <w:jc w:val="both"/>
      </w:pPr>
      <w:r>
        <w:tab/>
      </w:r>
      <w:r>
        <w:tab/>
        <w:t>1</w:t>
      </w:r>
      <w:r>
        <w:tab/>
        <w:t>Anthus campestris</w:t>
      </w:r>
      <w:r>
        <w:tab/>
        <w:t>primorska trepteljka</w:t>
      </w:r>
      <w:r>
        <w:tab/>
      </w:r>
      <w:r>
        <w:tab/>
        <w:t>G</w:t>
      </w:r>
      <w:r>
        <w:tab/>
        <w:t xml:space="preserve"> </w:t>
      </w:r>
      <w:r>
        <w:tab/>
        <w:t xml:space="preserve"> </w:t>
      </w:r>
    </w:p>
    <w:p w:rsidR="00F56C44" w:rsidRDefault="00F56C44" w:rsidP="003145E3">
      <w:pPr>
        <w:spacing w:after="0" w:line="240" w:lineRule="auto"/>
        <w:jc w:val="both"/>
      </w:pPr>
      <w:r>
        <w:tab/>
      </w:r>
      <w:r>
        <w:tab/>
        <w:t>1</w:t>
      </w:r>
      <w:r>
        <w:tab/>
        <w:t>Aquila chrysaetos</w:t>
      </w:r>
      <w:r>
        <w:tab/>
        <w:t>suri orao</w:t>
      </w:r>
      <w:r>
        <w:tab/>
      </w:r>
      <w:r>
        <w:tab/>
      </w:r>
      <w:r>
        <w:tab/>
        <w:t>G</w:t>
      </w:r>
      <w:r>
        <w:tab/>
        <w:t xml:space="preserve"> </w:t>
      </w:r>
      <w:r>
        <w:tab/>
        <w:t xml:space="preserve"> </w:t>
      </w:r>
    </w:p>
    <w:p w:rsidR="00F56C44" w:rsidRDefault="00F56C44" w:rsidP="003145E3">
      <w:pPr>
        <w:spacing w:after="0" w:line="240" w:lineRule="auto"/>
        <w:jc w:val="both"/>
      </w:pPr>
      <w:r>
        <w:tab/>
      </w:r>
      <w:r>
        <w:tab/>
        <w:t>1</w:t>
      </w:r>
      <w:r>
        <w:tab/>
        <w:t>Botaurus stellaris</w:t>
      </w:r>
      <w:r>
        <w:tab/>
        <w:t>bukavac</w:t>
      </w:r>
      <w:r>
        <w:tab/>
        <w:t xml:space="preserve"> </w:t>
      </w:r>
      <w:r>
        <w:tab/>
      </w:r>
      <w:r>
        <w:tab/>
        <w:t>P</w:t>
      </w:r>
      <w:r>
        <w:tab/>
        <w:t xml:space="preserve"> </w:t>
      </w:r>
    </w:p>
    <w:p w:rsidR="00F56C44" w:rsidRDefault="00F56C44" w:rsidP="003145E3">
      <w:pPr>
        <w:spacing w:after="0" w:line="240" w:lineRule="auto"/>
        <w:jc w:val="both"/>
      </w:pPr>
      <w:r>
        <w:tab/>
      </w:r>
      <w:r>
        <w:tab/>
        <w:t>1</w:t>
      </w:r>
      <w:r>
        <w:tab/>
        <w:t>Bubo bubo</w:t>
      </w:r>
      <w:r>
        <w:tab/>
      </w:r>
      <w:r>
        <w:tab/>
        <w:t>ušara</w:t>
      </w:r>
      <w:r>
        <w:tab/>
      </w:r>
      <w:r>
        <w:tab/>
      </w:r>
      <w:r>
        <w:tab/>
      </w:r>
      <w:r>
        <w:tab/>
        <w:t>G</w:t>
      </w:r>
      <w:r>
        <w:tab/>
        <w:t xml:space="preserve"> </w:t>
      </w:r>
      <w:r>
        <w:tab/>
        <w:t xml:space="preserve"> </w:t>
      </w:r>
    </w:p>
    <w:p w:rsidR="00F56C44" w:rsidRDefault="00F56C44" w:rsidP="003145E3">
      <w:pPr>
        <w:spacing w:after="0" w:line="240" w:lineRule="auto"/>
        <w:jc w:val="both"/>
      </w:pPr>
      <w:r>
        <w:tab/>
      </w:r>
      <w:r>
        <w:tab/>
        <w:t>1</w:t>
      </w:r>
      <w:r>
        <w:tab/>
        <w:t>Burhinus oedicnemus</w:t>
      </w:r>
      <w:r>
        <w:tab/>
        <w:t>ćukavica</w:t>
      </w:r>
      <w:r>
        <w:tab/>
      </w:r>
      <w:r>
        <w:tab/>
      </w:r>
      <w:r>
        <w:tab/>
        <w:t>G</w:t>
      </w:r>
      <w:r>
        <w:tab/>
        <w:t xml:space="preserve"> </w:t>
      </w:r>
      <w:r>
        <w:tab/>
        <w:t xml:space="preserve"> </w:t>
      </w:r>
    </w:p>
    <w:p w:rsidR="00F56C44" w:rsidRDefault="00F56C44" w:rsidP="003145E3">
      <w:pPr>
        <w:spacing w:after="0" w:line="240" w:lineRule="auto"/>
        <w:jc w:val="both"/>
      </w:pPr>
      <w:r>
        <w:tab/>
      </w:r>
      <w:r>
        <w:tab/>
        <w:t>1</w:t>
      </w:r>
      <w:r>
        <w:tab/>
        <w:t>Calandrela brachydactyla</w:t>
      </w:r>
      <w:r>
        <w:tab/>
        <w:t>kratkoprsta ševa</w:t>
      </w:r>
      <w:r>
        <w:tab/>
        <w:t>G</w:t>
      </w:r>
      <w:r>
        <w:tab/>
        <w:t xml:space="preserve"> </w:t>
      </w:r>
      <w:r>
        <w:tab/>
        <w:t xml:space="preserve"> </w:t>
      </w:r>
    </w:p>
    <w:p w:rsidR="00F56C44" w:rsidRDefault="00F56C44" w:rsidP="003145E3">
      <w:pPr>
        <w:spacing w:after="0" w:line="240" w:lineRule="auto"/>
        <w:jc w:val="both"/>
      </w:pPr>
      <w:r>
        <w:tab/>
      </w:r>
      <w:r>
        <w:tab/>
        <w:t>1</w:t>
      </w:r>
      <w:r>
        <w:tab/>
        <w:t>Caprimulgus europaeus</w:t>
      </w:r>
      <w:r>
        <w:tab/>
        <w:t>leganj</w:t>
      </w:r>
      <w:r>
        <w:tab/>
      </w:r>
      <w:r>
        <w:tab/>
      </w:r>
      <w:r>
        <w:tab/>
      </w:r>
      <w:r>
        <w:tab/>
        <w:t>G</w:t>
      </w:r>
      <w:r>
        <w:tab/>
        <w:t xml:space="preserve"> </w:t>
      </w:r>
      <w:r>
        <w:tab/>
        <w:t xml:space="preserve"> </w:t>
      </w:r>
    </w:p>
    <w:p w:rsidR="00F56C44" w:rsidRDefault="00F56C44" w:rsidP="003145E3">
      <w:pPr>
        <w:spacing w:after="0" w:line="240" w:lineRule="auto"/>
        <w:jc w:val="both"/>
      </w:pPr>
      <w:r>
        <w:tab/>
      </w:r>
      <w:r>
        <w:tab/>
        <w:t>1</w:t>
      </w:r>
      <w:r>
        <w:tab/>
        <w:t>Circaetus gallicus</w:t>
      </w:r>
      <w:r>
        <w:tab/>
        <w:t>zmijar</w:t>
      </w:r>
      <w:r>
        <w:tab/>
      </w:r>
      <w:r>
        <w:tab/>
      </w:r>
      <w:r>
        <w:tab/>
      </w:r>
      <w:r>
        <w:tab/>
        <w:t>G</w:t>
      </w:r>
      <w:r>
        <w:tab/>
        <w:t xml:space="preserve"> </w:t>
      </w:r>
      <w:r>
        <w:tab/>
        <w:t xml:space="preserve"> </w:t>
      </w:r>
    </w:p>
    <w:p w:rsidR="00F56C44" w:rsidRDefault="00F56C44" w:rsidP="003145E3">
      <w:pPr>
        <w:spacing w:after="0" w:line="240" w:lineRule="auto"/>
        <w:jc w:val="both"/>
      </w:pPr>
      <w:r>
        <w:tab/>
      </w:r>
      <w:r>
        <w:tab/>
        <w:t>1</w:t>
      </w:r>
      <w:r>
        <w:tab/>
        <w:t>Circus cyaneus</w:t>
      </w:r>
      <w:r>
        <w:tab/>
        <w:t>eja strnjarica</w:t>
      </w:r>
      <w:r>
        <w:tab/>
        <w:t xml:space="preserve"> </w:t>
      </w:r>
      <w:r>
        <w:tab/>
        <w:t xml:space="preserve"> </w:t>
      </w:r>
      <w:r>
        <w:tab/>
      </w:r>
      <w:r>
        <w:tab/>
        <w:t>Z</w:t>
      </w:r>
    </w:p>
    <w:p w:rsidR="00F56C44" w:rsidRDefault="00F56C44" w:rsidP="003145E3">
      <w:pPr>
        <w:spacing w:after="0" w:line="240" w:lineRule="auto"/>
        <w:jc w:val="both"/>
      </w:pPr>
      <w:r>
        <w:tab/>
      </w:r>
      <w:r>
        <w:tab/>
        <w:t>1</w:t>
      </w:r>
      <w:r>
        <w:tab/>
        <w:t>Dryocopus martius</w:t>
      </w:r>
      <w:r>
        <w:tab/>
        <w:t>crna žuna</w:t>
      </w:r>
      <w:r>
        <w:tab/>
      </w:r>
      <w:r>
        <w:tab/>
      </w:r>
      <w:r>
        <w:tab/>
        <w:t>G</w:t>
      </w:r>
      <w:r>
        <w:tab/>
        <w:t xml:space="preserve"> </w:t>
      </w:r>
      <w:r>
        <w:tab/>
        <w:t xml:space="preserve"> </w:t>
      </w:r>
    </w:p>
    <w:p w:rsidR="00F56C44" w:rsidRDefault="00F56C44" w:rsidP="003145E3">
      <w:pPr>
        <w:spacing w:after="0" w:line="240" w:lineRule="auto"/>
        <w:jc w:val="both"/>
      </w:pPr>
      <w:r>
        <w:tab/>
      </w:r>
      <w:r>
        <w:tab/>
        <w:t>1</w:t>
      </w:r>
      <w:r>
        <w:tab/>
        <w:t>Egretta garzetta</w:t>
      </w:r>
      <w:r>
        <w:tab/>
        <w:t>mala bijela čaplja</w:t>
      </w:r>
      <w:r>
        <w:tab/>
        <w:t xml:space="preserve"> </w:t>
      </w:r>
      <w:r>
        <w:tab/>
        <w:t>P</w:t>
      </w:r>
      <w:r>
        <w:tab/>
        <w:t xml:space="preserve"> </w:t>
      </w:r>
    </w:p>
    <w:p w:rsidR="00F56C44" w:rsidRDefault="00F56C44" w:rsidP="003145E3">
      <w:pPr>
        <w:spacing w:after="0" w:line="240" w:lineRule="auto"/>
        <w:jc w:val="both"/>
      </w:pPr>
      <w:r>
        <w:tab/>
      </w:r>
      <w:r>
        <w:tab/>
        <w:t>1</w:t>
      </w:r>
      <w:r>
        <w:tab/>
        <w:t>Falco columbarius</w:t>
      </w:r>
      <w:r>
        <w:tab/>
        <w:t>mali sokol</w:t>
      </w:r>
      <w:r>
        <w:tab/>
        <w:t xml:space="preserve"> </w:t>
      </w:r>
      <w:r>
        <w:tab/>
        <w:t xml:space="preserve"> </w:t>
      </w:r>
      <w:r>
        <w:tab/>
        <w:t>Z</w:t>
      </w:r>
    </w:p>
    <w:p w:rsidR="00F56C44" w:rsidRDefault="00F56C44" w:rsidP="003145E3">
      <w:pPr>
        <w:spacing w:after="0" w:line="240" w:lineRule="auto"/>
        <w:jc w:val="both"/>
      </w:pPr>
      <w:r>
        <w:tab/>
      </w:r>
      <w:r>
        <w:tab/>
        <w:t>1</w:t>
      </w:r>
      <w:r>
        <w:tab/>
        <w:t>Falco naumanni</w:t>
      </w:r>
      <w:r>
        <w:tab/>
        <w:t>bjelonokta vjetruša</w:t>
      </w:r>
      <w:r>
        <w:tab/>
      </w:r>
      <w:r>
        <w:tab/>
      </w:r>
      <w:r>
        <w:tab/>
        <w:t>G</w:t>
      </w:r>
      <w:r>
        <w:tab/>
        <w:t xml:space="preserve"> </w:t>
      </w:r>
      <w:r>
        <w:tab/>
        <w:t xml:space="preserve"> </w:t>
      </w:r>
    </w:p>
    <w:p w:rsidR="00F56C44" w:rsidRDefault="00F56C44" w:rsidP="003145E3">
      <w:pPr>
        <w:spacing w:after="0" w:line="240" w:lineRule="auto"/>
        <w:jc w:val="both"/>
      </w:pPr>
      <w:r>
        <w:tab/>
      </w:r>
      <w:r>
        <w:tab/>
        <w:t>1</w:t>
      </w:r>
      <w:r>
        <w:tab/>
        <w:t>Falco peregrinus</w:t>
      </w:r>
      <w:r>
        <w:tab/>
        <w:t>sivi sokol</w:t>
      </w:r>
      <w:r>
        <w:tab/>
      </w:r>
      <w:r>
        <w:tab/>
      </w:r>
      <w:r>
        <w:tab/>
        <w:t>G</w:t>
      </w:r>
      <w:r>
        <w:tab/>
        <w:t xml:space="preserve"> </w:t>
      </w:r>
      <w:r>
        <w:tab/>
        <w:t xml:space="preserve"> </w:t>
      </w:r>
    </w:p>
    <w:p w:rsidR="00F56C44" w:rsidRDefault="00F56C44" w:rsidP="003145E3">
      <w:pPr>
        <w:spacing w:after="0" w:line="240" w:lineRule="auto"/>
        <w:jc w:val="both"/>
      </w:pPr>
      <w:r>
        <w:tab/>
      </w:r>
      <w:r>
        <w:tab/>
        <w:t>1</w:t>
      </w:r>
      <w:r>
        <w:tab/>
        <w:t>Falco vespertinus</w:t>
      </w:r>
      <w:r>
        <w:tab/>
        <w:t>crvenonoga vjetruša</w:t>
      </w:r>
      <w:r>
        <w:tab/>
        <w:t xml:space="preserve"> </w:t>
      </w:r>
      <w:r>
        <w:tab/>
        <w:t>P</w:t>
      </w:r>
      <w:r>
        <w:tab/>
        <w:t xml:space="preserve"> </w:t>
      </w:r>
    </w:p>
    <w:p w:rsidR="00F56C44" w:rsidRDefault="00F56C44" w:rsidP="003145E3">
      <w:pPr>
        <w:spacing w:after="0" w:line="240" w:lineRule="auto"/>
        <w:jc w:val="both"/>
      </w:pPr>
      <w:r>
        <w:tab/>
      </w:r>
      <w:r>
        <w:tab/>
        <w:t>1</w:t>
      </w:r>
      <w:r>
        <w:tab/>
        <w:t>Gavia arctica</w:t>
      </w:r>
      <w:r>
        <w:tab/>
        <w:t>crnogrli plijenor</w:t>
      </w:r>
      <w:r>
        <w:tab/>
        <w:t xml:space="preserve"> </w:t>
      </w:r>
      <w:r>
        <w:tab/>
        <w:t xml:space="preserve"> </w:t>
      </w:r>
      <w:r>
        <w:tab/>
        <w:t>Z</w:t>
      </w:r>
    </w:p>
    <w:p w:rsidR="00F56C44" w:rsidRDefault="00F56C44" w:rsidP="003145E3">
      <w:pPr>
        <w:spacing w:after="0" w:line="240" w:lineRule="auto"/>
        <w:jc w:val="both"/>
      </w:pPr>
      <w:r>
        <w:tab/>
      </w:r>
      <w:r>
        <w:tab/>
        <w:t>1</w:t>
      </w:r>
      <w:r>
        <w:tab/>
        <w:t>Gavia stellata</w:t>
      </w:r>
      <w:r>
        <w:tab/>
        <w:t>crvenogrli plijenor</w:t>
      </w:r>
      <w:r>
        <w:tab/>
        <w:t xml:space="preserve"> </w:t>
      </w:r>
      <w:r>
        <w:tab/>
        <w:t xml:space="preserve"> </w:t>
      </w:r>
      <w:r>
        <w:tab/>
        <w:t>Z</w:t>
      </w:r>
    </w:p>
    <w:p w:rsidR="00F56C44" w:rsidRDefault="00F56C44" w:rsidP="003145E3">
      <w:pPr>
        <w:spacing w:after="0" w:line="240" w:lineRule="auto"/>
        <w:jc w:val="both"/>
      </w:pPr>
      <w:r>
        <w:tab/>
      </w:r>
      <w:r>
        <w:tab/>
        <w:t>1</w:t>
      </w:r>
      <w:r>
        <w:tab/>
        <w:t>Grus grus</w:t>
      </w:r>
      <w:r>
        <w:tab/>
        <w:t>ždral</w:t>
      </w:r>
      <w:r>
        <w:tab/>
        <w:t xml:space="preserve"> </w:t>
      </w:r>
      <w:r>
        <w:tab/>
      </w:r>
      <w:r>
        <w:tab/>
      </w:r>
      <w:r>
        <w:tab/>
      </w:r>
      <w:r>
        <w:tab/>
        <w:t>P</w:t>
      </w:r>
      <w:r>
        <w:tab/>
        <w:t xml:space="preserve"> </w:t>
      </w:r>
    </w:p>
    <w:p w:rsidR="00F56C44" w:rsidRDefault="00F56C44" w:rsidP="003145E3">
      <w:pPr>
        <w:spacing w:after="0" w:line="240" w:lineRule="auto"/>
        <w:jc w:val="both"/>
      </w:pPr>
      <w:r>
        <w:tab/>
      </w:r>
      <w:r>
        <w:tab/>
        <w:t>1</w:t>
      </w:r>
      <w:r>
        <w:tab/>
        <w:t>Gyps fulvus</w:t>
      </w:r>
      <w:r>
        <w:tab/>
        <w:t>bjeloglavi sup</w:t>
      </w:r>
      <w:r>
        <w:tab/>
      </w:r>
      <w:r>
        <w:tab/>
      </w:r>
      <w:r>
        <w:tab/>
      </w:r>
      <w:r>
        <w:tab/>
        <w:t>G</w:t>
      </w:r>
      <w:r>
        <w:tab/>
        <w:t xml:space="preserve"> </w:t>
      </w:r>
      <w:r>
        <w:tab/>
        <w:t xml:space="preserve"> </w:t>
      </w:r>
    </w:p>
    <w:p w:rsidR="00F56C44" w:rsidRDefault="00F56C44" w:rsidP="003145E3">
      <w:pPr>
        <w:spacing w:after="0" w:line="240" w:lineRule="auto"/>
        <w:jc w:val="both"/>
      </w:pPr>
      <w:r>
        <w:tab/>
      </w:r>
      <w:r>
        <w:tab/>
        <w:t>1</w:t>
      </w:r>
      <w:r>
        <w:tab/>
        <w:t>Ixobrychus minutus</w:t>
      </w:r>
      <w:r>
        <w:tab/>
        <w:t>čapljica voljak</w:t>
      </w:r>
      <w:r>
        <w:tab/>
        <w:t>G</w:t>
      </w:r>
      <w:r>
        <w:tab/>
      </w:r>
      <w:r>
        <w:tab/>
        <w:t>P</w:t>
      </w:r>
      <w:r>
        <w:tab/>
        <w:t xml:space="preserve"> </w:t>
      </w:r>
    </w:p>
    <w:p w:rsidR="00F56C44" w:rsidRDefault="00F56C44" w:rsidP="003145E3">
      <w:pPr>
        <w:spacing w:after="0" w:line="240" w:lineRule="auto"/>
        <w:jc w:val="both"/>
      </w:pPr>
      <w:r>
        <w:tab/>
      </w:r>
      <w:r>
        <w:tab/>
        <w:t>1</w:t>
      </w:r>
      <w:r>
        <w:tab/>
        <w:t>Lanius collurio</w:t>
      </w:r>
      <w:r>
        <w:tab/>
        <w:t>rusi svračak</w:t>
      </w:r>
      <w:r>
        <w:tab/>
      </w:r>
      <w:r>
        <w:tab/>
      </w:r>
      <w:r>
        <w:tab/>
      </w:r>
      <w:r>
        <w:tab/>
        <w:t>G</w:t>
      </w:r>
      <w:r>
        <w:tab/>
        <w:t xml:space="preserve"> </w:t>
      </w:r>
      <w:r>
        <w:tab/>
        <w:t xml:space="preserve"> </w:t>
      </w:r>
    </w:p>
    <w:p w:rsidR="00F56C44" w:rsidRDefault="00F56C44" w:rsidP="003145E3">
      <w:pPr>
        <w:spacing w:after="0" w:line="240" w:lineRule="auto"/>
        <w:jc w:val="both"/>
      </w:pPr>
      <w:r>
        <w:tab/>
      </w:r>
      <w:r>
        <w:tab/>
        <w:t>1</w:t>
      </w:r>
      <w:r>
        <w:tab/>
        <w:t>Lanius minor</w:t>
      </w:r>
      <w:r>
        <w:tab/>
        <w:t>sivi svračak</w:t>
      </w:r>
      <w:r>
        <w:tab/>
      </w:r>
      <w:r>
        <w:tab/>
      </w:r>
      <w:r>
        <w:tab/>
      </w:r>
      <w:r>
        <w:tab/>
        <w:t>G</w:t>
      </w:r>
      <w:r>
        <w:tab/>
        <w:t xml:space="preserve"> </w:t>
      </w:r>
      <w:r>
        <w:tab/>
        <w:t xml:space="preserve"> </w:t>
      </w:r>
    </w:p>
    <w:p w:rsidR="00F56C44" w:rsidRDefault="00F56C44" w:rsidP="003145E3">
      <w:pPr>
        <w:spacing w:after="0" w:line="240" w:lineRule="auto"/>
        <w:jc w:val="both"/>
      </w:pPr>
      <w:r>
        <w:tab/>
      </w:r>
      <w:r>
        <w:tab/>
        <w:t>1</w:t>
      </w:r>
      <w:r>
        <w:tab/>
        <w:t>Lullula arborea</w:t>
      </w:r>
      <w:r>
        <w:tab/>
        <w:t>ševa krunica</w:t>
      </w:r>
      <w:r>
        <w:tab/>
      </w:r>
      <w:r>
        <w:tab/>
      </w:r>
      <w:r>
        <w:tab/>
      </w:r>
      <w:r>
        <w:tab/>
        <w:t>G</w:t>
      </w:r>
      <w:r>
        <w:tab/>
        <w:t xml:space="preserve"> </w:t>
      </w:r>
      <w:r>
        <w:tab/>
        <w:t xml:space="preserve"> </w:t>
      </w:r>
    </w:p>
    <w:p w:rsidR="00F56C44" w:rsidRDefault="00F56C44" w:rsidP="003145E3">
      <w:pPr>
        <w:spacing w:after="0" w:line="240" w:lineRule="auto"/>
        <w:jc w:val="both"/>
      </w:pPr>
      <w:r>
        <w:tab/>
      </w:r>
      <w:r>
        <w:tab/>
        <w:t>1</w:t>
      </w:r>
      <w:r>
        <w:tab/>
        <w:t>Lymnocryptes minimus</w:t>
      </w:r>
      <w:r>
        <w:tab/>
        <w:t>mala šljuka</w:t>
      </w:r>
      <w:r>
        <w:tab/>
        <w:t xml:space="preserve"> </w:t>
      </w:r>
      <w:r>
        <w:tab/>
        <w:t xml:space="preserve"> </w:t>
      </w:r>
      <w:r>
        <w:tab/>
        <w:t>Z</w:t>
      </w:r>
    </w:p>
    <w:p w:rsidR="00F56C44" w:rsidRDefault="00F56C44" w:rsidP="003145E3">
      <w:pPr>
        <w:spacing w:after="0" w:line="240" w:lineRule="auto"/>
        <w:jc w:val="both"/>
      </w:pPr>
      <w:r>
        <w:tab/>
      </w:r>
      <w:r>
        <w:tab/>
        <w:t>1</w:t>
      </w:r>
      <w:r>
        <w:tab/>
        <w:t>Pernis apivorus</w:t>
      </w:r>
      <w:r>
        <w:tab/>
        <w:t>škanjac osaš</w:t>
      </w:r>
      <w:r>
        <w:tab/>
        <w:t>G</w:t>
      </w:r>
      <w:r>
        <w:tab/>
      </w:r>
      <w:r>
        <w:tab/>
      </w:r>
      <w:r>
        <w:tab/>
        <w:t>P</w:t>
      </w:r>
      <w:r>
        <w:tab/>
        <w:t xml:space="preserve"> </w:t>
      </w:r>
    </w:p>
    <w:p w:rsidR="00F56C44" w:rsidRDefault="00F56C44" w:rsidP="003145E3">
      <w:pPr>
        <w:spacing w:after="0" w:line="240" w:lineRule="auto"/>
        <w:jc w:val="both"/>
      </w:pPr>
      <w:r>
        <w:tab/>
      </w:r>
      <w:r>
        <w:tab/>
        <w:t>1</w:t>
      </w:r>
      <w:r>
        <w:tab/>
        <w:t>Phalacrocorax aristotelis desmarestii</w:t>
      </w:r>
      <w:r>
        <w:tab/>
        <w:t>morski vranac</w:t>
      </w:r>
      <w:r>
        <w:tab/>
        <w:t>G</w:t>
      </w:r>
      <w:r>
        <w:tab/>
        <w:t xml:space="preserve"> </w:t>
      </w:r>
      <w:r>
        <w:tab/>
        <w:t xml:space="preserve"> </w:t>
      </w:r>
    </w:p>
    <w:p w:rsidR="00F56C44" w:rsidRDefault="00F56C44" w:rsidP="003145E3">
      <w:pPr>
        <w:spacing w:after="0" w:line="240" w:lineRule="auto"/>
        <w:jc w:val="both"/>
      </w:pPr>
      <w:r>
        <w:tab/>
      </w:r>
      <w:r>
        <w:tab/>
        <w:t>1</w:t>
      </w:r>
      <w:r>
        <w:tab/>
        <w:t>Porzana parva</w:t>
      </w:r>
      <w:r>
        <w:tab/>
        <w:t>siva štijoka</w:t>
      </w:r>
      <w:r>
        <w:tab/>
        <w:t xml:space="preserve"> </w:t>
      </w:r>
      <w:r>
        <w:tab/>
      </w:r>
      <w:r>
        <w:tab/>
      </w:r>
      <w:r>
        <w:tab/>
        <w:t>P</w:t>
      </w:r>
      <w:r>
        <w:tab/>
        <w:t xml:space="preserve"> </w:t>
      </w:r>
    </w:p>
    <w:p w:rsidR="00F56C44" w:rsidRDefault="00F56C44" w:rsidP="003145E3">
      <w:pPr>
        <w:spacing w:after="0" w:line="240" w:lineRule="auto"/>
        <w:jc w:val="both"/>
      </w:pPr>
      <w:r>
        <w:tab/>
      </w:r>
      <w:r>
        <w:tab/>
        <w:t>1</w:t>
      </w:r>
      <w:r>
        <w:tab/>
        <w:t>Porzana porzana</w:t>
      </w:r>
      <w:r>
        <w:tab/>
        <w:t>riđa štijoka</w:t>
      </w:r>
      <w:r>
        <w:tab/>
        <w:t xml:space="preserve"> </w:t>
      </w:r>
      <w:r>
        <w:tab/>
      </w:r>
      <w:r>
        <w:tab/>
        <w:t>P</w:t>
      </w:r>
      <w:r>
        <w:tab/>
        <w:t xml:space="preserve"> </w:t>
      </w:r>
    </w:p>
    <w:p w:rsidR="00F56C44" w:rsidRDefault="00F56C44" w:rsidP="003145E3">
      <w:pPr>
        <w:spacing w:after="0" w:line="240" w:lineRule="auto"/>
        <w:jc w:val="both"/>
      </w:pPr>
      <w:r>
        <w:tab/>
      </w:r>
      <w:r>
        <w:tab/>
        <w:t>1</w:t>
      </w:r>
      <w:r>
        <w:tab/>
        <w:t>Sterna albifrons</w:t>
      </w:r>
      <w:r>
        <w:tab/>
        <w:t>mala čigra</w:t>
      </w:r>
      <w:r>
        <w:tab/>
      </w:r>
      <w:r>
        <w:tab/>
      </w:r>
      <w:r>
        <w:tab/>
      </w:r>
      <w:r>
        <w:tab/>
        <w:t>G</w:t>
      </w:r>
      <w:r>
        <w:tab/>
        <w:t xml:space="preserve"> </w:t>
      </w:r>
      <w:r>
        <w:tab/>
        <w:t xml:space="preserve"> </w:t>
      </w:r>
    </w:p>
    <w:p w:rsidR="00F56C44" w:rsidRDefault="00F56C44" w:rsidP="003145E3">
      <w:pPr>
        <w:spacing w:after="0" w:line="240" w:lineRule="auto"/>
        <w:jc w:val="both"/>
      </w:pPr>
      <w:r>
        <w:tab/>
      </w:r>
      <w:r>
        <w:tab/>
        <w:t>1</w:t>
      </w:r>
      <w:r>
        <w:tab/>
        <w:t>Sterna hirundo</w:t>
      </w:r>
      <w:r>
        <w:tab/>
        <w:t>crvenokljuna čigra</w:t>
      </w:r>
      <w:r>
        <w:tab/>
      </w:r>
      <w:r>
        <w:tab/>
      </w:r>
      <w:r>
        <w:tab/>
        <w:t>G</w:t>
      </w:r>
      <w:r>
        <w:tab/>
        <w:t xml:space="preserve"> </w:t>
      </w:r>
      <w:r>
        <w:tab/>
        <w:t xml:space="preserve"> </w:t>
      </w:r>
    </w:p>
    <w:p w:rsidR="00F56C44" w:rsidRDefault="00F56C44" w:rsidP="003145E3">
      <w:pPr>
        <w:spacing w:after="0" w:line="240" w:lineRule="auto"/>
        <w:jc w:val="both"/>
      </w:pPr>
      <w:r>
        <w:tab/>
      </w:r>
      <w:r>
        <w:tab/>
        <w:t>1</w:t>
      </w:r>
      <w:r>
        <w:tab/>
        <w:t>Sterna sandvicensis</w:t>
      </w:r>
      <w:r>
        <w:tab/>
        <w:t>dugokljuna čigra</w:t>
      </w:r>
      <w:r>
        <w:tab/>
        <w:t xml:space="preserve"> </w:t>
      </w:r>
      <w:r>
        <w:tab/>
        <w:t xml:space="preserve"> Z</w:t>
      </w:r>
    </w:p>
    <w:p w:rsidR="00F56C44" w:rsidRDefault="00F56C44" w:rsidP="003145E3">
      <w:pPr>
        <w:spacing w:after="0" w:line="240" w:lineRule="auto"/>
        <w:jc w:val="both"/>
      </w:pPr>
      <w:r>
        <w:tab/>
      </w:r>
      <w:r>
        <w:tab/>
        <w:t>2</w:t>
      </w:r>
      <w:r>
        <w:tab/>
        <w:t>značajne negnijezdeće (selidbene) populacije ptica (kokošica Rallus aquaticus)</w:t>
      </w:r>
    </w:p>
    <w:p w:rsidR="00F56C44" w:rsidRDefault="00F56C44" w:rsidP="003145E3">
      <w:pPr>
        <w:spacing w:after="0" w:line="240" w:lineRule="auto"/>
        <w:jc w:val="both"/>
      </w:pPr>
    </w:p>
    <w:p w:rsidR="00F56C44" w:rsidRDefault="00F56C44" w:rsidP="003145E3">
      <w:pPr>
        <w:spacing w:after="0" w:line="240" w:lineRule="auto"/>
        <w:jc w:val="both"/>
      </w:pPr>
      <w:r>
        <w:t>(2)</w:t>
      </w:r>
      <w:r>
        <w:tab/>
        <w:t>Obuhvaćeno područje se nalazi unutar ekološke mreže Natura 2000, Područja očuvanja značajna za vrste i stanišne tipove (POVS), prema slijedećem:</w:t>
      </w:r>
    </w:p>
    <w:p w:rsidR="00F56C44" w:rsidRDefault="00F56C44" w:rsidP="003145E3">
      <w:pPr>
        <w:spacing w:after="0" w:line="240" w:lineRule="auto"/>
        <w:jc w:val="both"/>
      </w:pPr>
      <w:r>
        <w:t>Prilog III. Dio 2. - Područja očuvanja značajna za vrste i stanišne tipove (POVS)</w:t>
      </w:r>
    </w:p>
    <w:p w:rsidR="00F56C44" w:rsidRDefault="00F56C44" w:rsidP="003145E3">
      <w:pPr>
        <w:spacing w:after="0" w:line="240" w:lineRule="auto"/>
        <w:jc w:val="both"/>
      </w:pPr>
      <w:r>
        <w:t>Identifikacijski broj područja</w:t>
      </w:r>
      <w:r>
        <w:tab/>
        <w:t>Naziv područja</w:t>
      </w:r>
      <w:r>
        <w:tab/>
        <w:t>Kategorija za ciljnu vrstu /stanišni tip</w:t>
      </w:r>
      <w:r>
        <w:tab/>
        <w:t>Hrvatski naziv vrste/hrvatski naziv staništa</w:t>
      </w:r>
      <w:r>
        <w:tab/>
        <w:t>Znanstveni naziv vrste/Šifra stanišnog tipa</w:t>
      </w:r>
    </w:p>
    <w:p w:rsidR="00F56C44" w:rsidRDefault="00F56C44" w:rsidP="003145E3">
      <w:pPr>
        <w:spacing w:after="0" w:line="240" w:lineRule="auto"/>
      </w:pPr>
      <w:r>
        <w:t>HR2001358</w:t>
      </w:r>
      <w:r>
        <w:tab/>
        <w:t>Otok Cres</w:t>
      </w:r>
      <w:r>
        <w:tab/>
      </w:r>
    </w:p>
    <w:p w:rsidR="00F56C44" w:rsidRDefault="00F56C44" w:rsidP="003145E3">
      <w:pPr>
        <w:spacing w:after="0" w:line="240" w:lineRule="auto"/>
      </w:pPr>
      <w:r>
        <w:tab/>
      </w:r>
      <w:r>
        <w:tab/>
        <w:t>1</w:t>
      </w:r>
      <w:r>
        <w:tab/>
        <w:t>uskoušćani zvrčić</w:t>
      </w:r>
      <w:r>
        <w:tab/>
        <w:t>Vertigo angustior</w:t>
      </w:r>
    </w:p>
    <w:p w:rsidR="00F56C44" w:rsidRDefault="00F56C44" w:rsidP="003145E3">
      <w:pPr>
        <w:spacing w:after="0" w:line="240" w:lineRule="auto"/>
      </w:pPr>
      <w:r>
        <w:tab/>
      </w:r>
      <w:r>
        <w:tab/>
        <w:t>1</w:t>
      </w:r>
      <w:r>
        <w:tab/>
        <w:t>jelenak</w:t>
      </w:r>
      <w:r>
        <w:tab/>
      </w:r>
      <w:r>
        <w:tab/>
      </w:r>
      <w:r>
        <w:tab/>
        <w:t>Lucanus cervus</w:t>
      </w:r>
    </w:p>
    <w:p w:rsidR="00F56C44" w:rsidRDefault="00F56C44" w:rsidP="003145E3">
      <w:pPr>
        <w:spacing w:after="0" w:line="240" w:lineRule="auto"/>
      </w:pPr>
      <w:r>
        <w:tab/>
      </w:r>
      <w:r>
        <w:tab/>
        <w:t>1</w:t>
      </w:r>
      <w:r>
        <w:tab/>
        <w:t>hrastova strizibuba</w:t>
      </w:r>
      <w:r>
        <w:tab/>
        <w:t>Cerambyx cerdo</w:t>
      </w:r>
    </w:p>
    <w:p w:rsidR="00F56C44" w:rsidRDefault="00F56C44" w:rsidP="003145E3">
      <w:pPr>
        <w:spacing w:after="0" w:line="240" w:lineRule="auto"/>
      </w:pPr>
      <w:r>
        <w:tab/>
      </w:r>
      <w:r>
        <w:tab/>
        <w:t>1</w:t>
      </w:r>
      <w:r>
        <w:tab/>
        <w:t>kopnena kornjača</w:t>
      </w:r>
      <w:r>
        <w:tab/>
        <w:t>Testudo hermanni</w:t>
      </w:r>
    </w:p>
    <w:p w:rsidR="00F56C44" w:rsidRDefault="00F56C44" w:rsidP="003145E3">
      <w:pPr>
        <w:spacing w:after="0" w:line="240" w:lineRule="auto"/>
      </w:pPr>
      <w:r>
        <w:tab/>
      </w:r>
      <w:r>
        <w:tab/>
        <w:t>1</w:t>
      </w:r>
      <w:r>
        <w:tab/>
        <w:t>četveroprugi kravosas</w:t>
      </w:r>
      <w:r>
        <w:tab/>
        <w:t>Elaphe quatuorlineata</w:t>
      </w:r>
    </w:p>
    <w:p w:rsidR="00F56C44" w:rsidRDefault="00F56C44" w:rsidP="003145E3">
      <w:pPr>
        <w:spacing w:after="0" w:line="240" w:lineRule="auto"/>
      </w:pPr>
      <w:r>
        <w:tab/>
      </w:r>
      <w:r>
        <w:tab/>
        <w:t>1</w:t>
      </w:r>
      <w:r>
        <w:tab/>
        <w:t>crvenkrpica</w:t>
      </w:r>
      <w:r>
        <w:tab/>
      </w:r>
      <w:r>
        <w:tab/>
        <w:t>Zamenis situla</w:t>
      </w:r>
    </w:p>
    <w:p w:rsidR="00F56C44" w:rsidRDefault="00F56C44" w:rsidP="003145E3">
      <w:pPr>
        <w:spacing w:after="0" w:line="240" w:lineRule="auto"/>
      </w:pPr>
      <w:r>
        <w:tab/>
      </w:r>
      <w:r>
        <w:tab/>
        <w:t>1</w:t>
      </w:r>
      <w:r>
        <w:tab/>
        <w:t>Blazijev potkovnjak</w:t>
      </w:r>
      <w:r>
        <w:tab/>
        <w:t>Rhinolophus blasii</w:t>
      </w:r>
    </w:p>
    <w:p w:rsidR="00F56C44" w:rsidRDefault="00F56C44" w:rsidP="003145E3">
      <w:pPr>
        <w:spacing w:after="0" w:line="240" w:lineRule="auto"/>
      </w:pPr>
      <w:r>
        <w:tab/>
      </w:r>
      <w:r>
        <w:tab/>
        <w:t>1</w:t>
      </w:r>
      <w:r>
        <w:tab/>
        <w:t>veliki potkovnjak</w:t>
      </w:r>
      <w:r>
        <w:tab/>
        <w:t>Rhinolophus ferrumequinum</w:t>
      </w:r>
    </w:p>
    <w:p w:rsidR="00F56C44" w:rsidRDefault="00F56C44" w:rsidP="003145E3">
      <w:pPr>
        <w:spacing w:after="0" w:line="240" w:lineRule="auto"/>
      </w:pPr>
      <w:r>
        <w:tab/>
      </w:r>
      <w:r>
        <w:tab/>
        <w:t>1</w:t>
      </w:r>
      <w:r>
        <w:tab/>
        <w:t>mali potkovnjak</w:t>
      </w:r>
      <w:r>
        <w:tab/>
        <w:t>Rhinolophus hipposideros</w:t>
      </w:r>
    </w:p>
    <w:p w:rsidR="00F56C44" w:rsidRDefault="00F56C44" w:rsidP="003145E3">
      <w:pPr>
        <w:spacing w:after="0" w:line="240" w:lineRule="auto"/>
      </w:pPr>
      <w:r>
        <w:tab/>
      </w:r>
      <w:r>
        <w:tab/>
        <w:t>1</w:t>
      </w:r>
      <w:r>
        <w:tab/>
        <w:t>jadranska kozonoška</w:t>
      </w:r>
      <w:r>
        <w:tab/>
        <w:t>Himantoglossum adriaticum</w:t>
      </w:r>
    </w:p>
    <w:p w:rsidR="00F56C44" w:rsidRDefault="00F56C44" w:rsidP="003145E3">
      <w:pPr>
        <w:spacing w:after="0" w:line="240" w:lineRule="auto"/>
      </w:pPr>
      <w:r>
        <w:tab/>
      </w:r>
      <w:r>
        <w:tab/>
        <w:t>1</w:t>
      </w:r>
      <w:r>
        <w:tab/>
        <w:t>mirišljivi samotar</w:t>
      </w:r>
      <w:r>
        <w:tab/>
        <w:t>Osmoderma eremita*</w:t>
      </w:r>
    </w:p>
    <w:p w:rsidR="00F56C44" w:rsidRDefault="00F56C44" w:rsidP="003145E3">
      <w:pPr>
        <w:spacing w:after="0" w:line="240" w:lineRule="auto"/>
      </w:pPr>
      <w:r>
        <w:tab/>
      </w:r>
      <w:r>
        <w:tab/>
        <w:t>1</w:t>
      </w:r>
      <w:r>
        <w:tab/>
        <w:t>danja medonjica</w:t>
      </w:r>
      <w:r>
        <w:tab/>
        <w:t>Euplagia quadripunctaria*</w:t>
      </w:r>
    </w:p>
    <w:p w:rsidR="00F56C44" w:rsidRDefault="00F56C44" w:rsidP="003145E3">
      <w:pPr>
        <w:spacing w:after="0" w:line="240" w:lineRule="auto"/>
      </w:pPr>
      <w:r>
        <w:tab/>
      </w:r>
      <w:r>
        <w:tab/>
        <w:t>1</w:t>
      </w:r>
      <w:r>
        <w:tab/>
        <w:t>Karbonatne stijene sa hazmofitskom vegetacijom</w:t>
      </w:r>
      <w:r>
        <w:tab/>
        <w:t>8210</w:t>
      </w:r>
    </w:p>
    <w:p w:rsidR="00F56C44" w:rsidRDefault="00F56C44" w:rsidP="003145E3">
      <w:pPr>
        <w:spacing w:after="0" w:line="240" w:lineRule="auto"/>
      </w:pPr>
      <w:r>
        <w:tab/>
      </w:r>
      <w:r>
        <w:tab/>
        <w:t>1</w:t>
      </w:r>
      <w:r>
        <w:tab/>
        <w:t>Istočno submediteranski suhi travnjaci (Scorzoneretalia villosae)</w:t>
      </w:r>
      <w:r>
        <w:tab/>
        <w:t>62A0</w:t>
      </w:r>
    </w:p>
    <w:p w:rsidR="00F56C44" w:rsidRDefault="00F56C44" w:rsidP="003145E3">
      <w:pPr>
        <w:spacing w:after="0" w:line="240" w:lineRule="auto"/>
      </w:pPr>
      <w:r>
        <w:tab/>
      </w:r>
      <w:r>
        <w:tab/>
        <w:t>1</w:t>
      </w:r>
      <w:r>
        <w:tab/>
        <w:t>Mediteranske sitine (Juncetalia maritimi)</w:t>
      </w:r>
      <w:r>
        <w:tab/>
        <w:t>1410</w:t>
      </w:r>
    </w:p>
    <w:p w:rsidR="00F56C44" w:rsidRDefault="00F56C44" w:rsidP="003145E3">
      <w:pPr>
        <w:spacing w:after="0" w:line="240" w:lineRule="auto"/>
      </w:pPr>
      <w:r>
        <w:tab/>
      </w:r>
      <w:r>
        <w:tab/>
        <w:t>1</w:t>
      </w:r>
      <w:r>
        <w:tab/>
        <w:t>Mediteranska i termoatlantska vegetacija halofilnih grmova (Sarcocornetea fruticosi)</w:t>
      </w:r>
      <w:r>
        <w:tab/>
        <w:t>1420</w:t>
      </w:r>
    </w:p>
    <w:p w:rsidR="00F56C44" w:rsidRDefault="00F56C44" w:rsidP="003145E3">
      <w:pPr>
        <w:spacing w:after="0" w:line="240" w:lineRule="auto"/>
      </w:pPr>
      <w:r>
        <w:tab/>
      </w:r>
      <w:r>
        <w:tab/>
        <w:t>1</w:t>
      </w:r>
      <w:r>
        <w:tab/>
        <w:t>Vegetacija pretežno jednogodišnjih halofita na obalama s organskim nanosima (Cakiletea maritimae p.)</w:t>
      </w:r>
      <w:r>
        <w:tab/>
        <w:t>1210</w:t>
      </w:r>
    </w:p>
    <w:p w:rsidR="00F56C44" w:rsidRDefault="00F56C44" w:rsidP="003145E3">
      <w:pPr>
        <w:spacing w:after="0" w:line="240" w:lineRule="auto"/>
      </w:pPr>
      <w:r>
        <w:tab/>
      </w:r>
      <w:r>
        <w:tab/>
        <w:t>1</w:t>
      </w:r>
      <w:r>
        <w:tab/>
        <w:t>Stijene i strmci (klifovi) mediteranskih obala obrasli endemičnim vrstama Limonium spp.</w:t>
      </w:r>
      <w:r>
        <w:tab/>
        <w:t>1240</w:t>
      </w:r>
    </w:p>
    <w:p w:rsidR="00F56C44" w:rsidRDefault="00F56C44" w:rsidP="003145E3">
      <w:pPr>
        <w:spacing w:after="0" w:line="240" w:lineRule="auto"/>
      </w:pPr>
      <w:r>
        <w:tab/>
      </w:r>
      <w:r>
        <w:tab/>
        <w:t>1</w:t>
      </w:r>
      <w:r>
        <w:tab/>
        <w:t>Mediteranske povremene lokve</w:t>
      </w:r>
      <w:r>
        <w:tab/>
        <w:t>3170*</w:t>
      </w:r>
    </w:p>
    <w:p w:rsidR="00F56C44" w:rsidRDefault="00F56C44" w:rsidP="003145E3">
      <w:pPr>
        <w:spacing w:after="0" w:line="240" w:lineRule="auto"/>
      </w:pPr>
      <w:r>
        <w:tab/>
      </w:r>
      <w:r>
        <w:tab/>
        <w:t>1</w:t>
      </w:r>
      <w:r>
        <w:tab/>
        <w:t>Istočno submediteranski suhi travnjaci (Scorzoneretalia villosae)</w:t>
      </w:r>
      <w:r>
        <w:tab/>
        <w:t>62A0</w:t>
      </w:r>
    </w:p>
    <w:p w:rsidR="00F56C44" w:rsidRDefault="00F56C44" w:rsidP="003145E3">
      <w:pPr>
        <w:spacing w:after="0" w:line="240" w:lineRule="auto"/>
      </w:pPr>
      <w:r>
        <w:tab/>
      </w:r>
      <w:r>
        <w:tab/>
        <w:t>1</w:t>
      </w:r>
      <w:r>
        <w:tab/>
        <w:t>Špilje i jame zatvorene za javnost</w:t>
      </w:r>
      <w:r>
        <w:tab/>
        <w:t>8310</w:t>
      </w:r>
    </w:p>
    <w:p w:rsidR="00F56C44" w:rsidRDefault="00F56C44" w:rsidP="003145E3">
      <w:pPr>
        <w:spacing w:after="0" w:line="240" w:lineRule="auto"/>
        <w:jc w:val="both"/>
      </w:pPr>
      <w:r>
        <w:t>(3)</w:t>
      </w:r>
      <w:r>
        <w:tab/>
        <w:t>Na obuhvaćenom području se planira gospodarska namjena koja ni vrstom ni opsegom djelatnosti ne ugrožava vrijednosti koje se štite europskom ekološkom mrežom NATURA 2000, što se za konkretne zahvate u predmetnom području utvrđuje u obveznom postupku ocjene prihvatljivosti zahvata za ekološku mrežu.</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47.</w:t>
      </w:r>
    </w:p>
    <w:p w:rsidR="00F56C44" w:rsidRDefault="00F56C44" w:rsidP="003145E3">
      <w:pPr>
        <w:spacing w:after="0" w:line="240" w:lineRule="auto"/>
        <w:jc w:val="both"/>
      </w:pPr>
      <w:r>
        <w:t>(1)</w:t>
      </w:r>
      <w:r>
        <w:tab/>
        <w:t>Obuhvaćeno područje se nalazi neposredno uz naselje Loznati koje je Konzervatorskom podlogom za Prostorni plan uređenja područja Grada Cresa valorizirano kao naselje 4. kategorije (devastirani prostori gdje se ne mogu prepoznati izvorne osobitosti ) za koje nije definiran režim zaštite već su dane opće smjernice, čija je primjena ovim planom predviđena i za područje poslovne zone Loznati K12 .</w:t>
      </w:r>
    </w:p>
    <w:p w:rsidR="00F56C44" w:rsidRDefault="00F56C44" w:rsidP="003145E3">
      <w:pPr>
        <w:spacing w:after="0" w:line="240" w:lineRule="auto"/>
        <w:jc w:val="both"/>
      </w:pPr>
      <w:r>
        <w:t>(2)</w:t>
      </w:r>
      <w:r>
        <w:tab/>
        <w:t>U prostoru koji je povijesno i tradicijski parceliran suhozidima, pri planiranim zahvatima uređenja prostora se takav princip mora ponoviti. Iz tog razloga, međusobnu razdiobu platoa potrebno je izvesti suhozidima, uz obvezno očuvanje postojećih suhozida i sanaciju slabije očuvanih.</w:t>
      </w:r>
    </w:p>
    <w:p w:rsidR="00F56C44" w:rsidRDefault="00F56C44" w:rsidP="003145E3">
      <w:pPr>
        <w:spacing w:after="0" w:line="240" w:lineRule="auto"/>
        <w:jc w:val="both"/>
      </w:pPr>
      <w:r>
        <w:t>(3)</w:t>
      </w:r>
      <w:r>
        <w:tab/>
        <w:t>Ako se pri izvođenju građevinskih ili bilo kojih drugih radova koji se obavljaju na površini ili ispod površine tla, naiđe na arheološko nalazište ili nalaze, osoba koja izvodi radove dužna je prekinuti radove i o nalazu bez odgađanja obavijestiti nadležno tijelo (Konzervatorski odjel).</w:t>
      </w:r>
    </w:p>
    <w:p w:rsidR="00F56C44" w:rsidRDefault="00F56C44" w:rsidP="003145E3">
      <w:pPr>
        <w:spacing w:after="0" w:line="240" w:lineRule="auto"/>
        <w:jc w:val="both"/>
      </w:pPr>
    </w:p>
    <w:p w:rsidR="00F56C44" w:rsidRPr="006671B4" w:rsidRDefault="00F56C44" w:rsidP="003145E3">
      <w:pPr>
        <w:spacing w:after="0" w:line="240" w:lineRule="auto"/>
        <w:jc w:val="both"/>
        <w:rPr>
          <w:b/>
        </w:rPr>
      </w:pPr>
      <w:r>
        <w:t>5.</w:t>
      </w:r>
      <w:r>
        <w:tab/>
      </w:r>
      <w:r w:rsidRPr="006671B4">
        <w:rPr>
          <w:b/>
        </w:rPr>
        <w:t>Postupanje s otpadom</w:t>
      </w:r>
    </w:p>
    <w:p w:rsidR="00F56C44" w:rsidRDefault="00F56C44" w:rsidP="009B3E46">
      <w:pPr>
        <w:spacing w:after="0" w:line="240" w:lineRule="auto"/>
        <w:jc w:val="center"/>
        <w:outlineLvl w:val="0"/>
      </w:pPr>
      <w:r>
        <w:t>Članak 48.</w:t>
      </w:r>
    </w:p>
    <w:p w:rsidR="00F56C44" w:rsidRDefault="00F56C44" w:rsidP="003145E3">
      <w:pPr>
        <w:spacing w:after="0" w:line="240" w:lineRule="auto"/>
        <w:jc w:val="both"/>
      </w:pPr>
      <w:r>
        <w:t>(1)</w:t>
      </w:r>
      <w:r>
        <w:tab/>
        <w:t>Proizvođači otpada i svi sudionici u postupanju s otpadom dužni su uskladiti se s odredbama Zakon o održivom gospodarenju otpadom (“Narodne novine” broj 94/13) i propisa donesenih temeljem Zakona te s odredbama Prostornog plana Primorsko-goranske županije.</w:t>
      </w:r>
    </w:p>
    <w:p w:rsidR="00F56C44" w:rsidRDefault="00F56C44" w:rsidP="003145E3">
      <w:pPr>
        <w:spacing w:after="0" w:line="240" w:lineRule="auto"/>
        <w:jc w:val="both"/>
      </w:pPr>
      <w:r>
        <w:t>(2)</w:t>
      </w:r>
      <w:r>
        <w:tab/>
        <w:t>U zoni obuhvata Plana nije dozvoljeno trajno odlaganje otpada.</w:t>
      </w:r>
    </w:p>
    <w:p w:rsidR="00F56C44" w:rsidRDefault="00F56C44" w:rsidP="003145E3">
      <w:pPr>
        <w:spacing w:after="0" w:line="240" w:lineRule="auto"/>
        <w:jc w:val="both"/>
      </w:pPr>
      <w:r>
        <w:t>(3)</w:t>
      </w:r>
      <w:r>
        <w:tab/>
        <w:t>Provođenje mjera za postupanje s komunalnim otpadom osigurava Grad, a sakuplja ga i zbrinjava ovlaštena pravna osoba. Mjere postupanja s otpadom utvrđuju se programom zaštite okoliša koji donosi gradsko vijeće.</w:t>
      </w:r>
    </w:p>
    <w:p w:rsidR="00F56C44" w:rsidRDefault="00F56C44" w:rsidP="003145E3">
      <w:pPr>
        <w:spacing w:after="0" w:line="240" w:lineRule="auto"/>
        <w:jc w:val="both"/>
      </w:pPr>
      <w:r>
        <w:t>(4)</w:t>
      </w:r>
      <w:r>
        <w:tab/>
        <w:t>Provođenje mjera za postupanje s neopasnim industrijskim, ambalažnim, građevnim, električkim i elektroničkim otpadom, otpadnim vozilima i otpadnim gumama osigurava Županija, a zbrinjavaju ga ovlaštene pravne osobe.</w:t>
      </w:r>
    </w:p>
    <w:p w:rsidR="00F56C44" w:rsidRDefault="00F56C44" w:rsidP="003145E3">
      <w:pPr>
        <w:spacing w:after="0" w:line="240" w:lineRule="auto"/>
        <w:jc w:val="both"/>
      </w:pPr>
      <w:r>
        <w:t>(5)</w:t>
      </w:r>
      <w:r>
        <w:tab/>
        <w:t>Provođenje mjera postupanja s opasnim otpadom osigurava Vlada Republike Hrvatske, a zbrinjavaju ga ovlaštene pravne osobe.</w:t>
      </w:r>
    </w:p>
    <w:p w:rsidR="00F56C44" w:rsidRDefault="00F56C44" w:rsidP="009B3E46">
      <w:pPr>
        <w:spacing w:after="0" w:line="240" w:lineRule="auto"/>
        <w:jc w:val="center"/>
        <w:outlineLvl w:val="0"/>
      </w:pPr>
      <w:r>
        <w:t>Članak 49.</w:t>
      </w:r>
    </w:p>
    <w:p w:rsidR="00F56C44" w:rsidRDefault="00F56C44" w:rsidP="003145E3">
      <w:pPr>
        <w:spacing w:after="0" w:line="240" w:lineRule="auto"/>
        <w:jc w:val="both"/>
      </w:pPr>
      <w:r>
        <w:t>(1)</w:t>
      </w:r>
      <w:r>
        <w:tab/>
        <w:t>Korisnike ovog prostora se obvezuje na poštivanje principa ekološkog i ekonomskog postupanja s otpadom koji su određeni zakonskim i drugim pravnim propisima. Prema njima pri postupanju s otpadom potrebno je težiti:</w:t>
      </w:r>
    </w:p>
    <w:p w:rsidR="00F56C44" w:rsidRDefault="00F56C44" w:rsidP="003145E3">
      <w:pPr>
        <w:spacing w:after="0" w:line="240" w:lineRule="auto"/>
        <w:jc w:val="both"/>
      </w:pPr>
      <w:r>
        <w:t>-</w:t>
      </w:r>
      <w:r>
        <w:tab/>
        <w:t>primarnom smanjenju količine otpada, ostvarivanjem manje količine otpada u tehnološkom procesu proizvodnje potrošnih dobara i višekratnim korištenjem ambalaže,</w:t>
      </w:r>
    </w:p>
    <w:p w:rsidR="00F56C44" w:rsidRDefault="00F56C44" w:rsidP="003145E3">
      <w:pPr>
        <w:spacing w:after="0" w:line="240" w:lineRule="auto"/>
        <w:jc w:val="both"/>
      </w:pPr>
      <w:r>
        <w:t>-</w:t>
      </w:r>
      <w:r>
        <w:tab/>
        <w:t>reciklaži odnosno odvojenom skupljanju i preradi otpada - što podrazumijeva odvajanje otpada na mjestu nastanka, skupljanje i preradu pojedinih vrsta otpada,</w:t>
      </w:r>
    </w:p>
    <w:p w:rsidR="00F56C44" w:rsidRDefault="00F56C44" w:rsidP="003145E3">
      <w:pPr>
        <w:spacing w:after="0" w:line="240" w:lineRule="auto"/>
        <w:jc w:val="both"/>
      </w:pPr>
      <w:r>
        <w:t>-</w:t>
      </w:r>
      <w:r>
        <w:tab/>
        <w:t>zbrinjavanju ostatka otpada - što podrazumijeva da se preostali otpad tretira odgovarajućim fizičkim, kemijskim, biološkim i termičkim postupcima.</w:t>
      </w:r>
    </w:p>
    <w:p w:rsidR="00F56C44" w:rsidRDefault="00F56C44" w:rsidP="003145E3">
      <w:pPr>
        <w:spacing w:after="0" w:line="240" w:lineRule="auto"/>
        <w:jc w:val="both"/>
      </w:pPr>
      <w:r>
        <w:t>(2)</w:t>
      </w:r>
      <w:r>
        <w:tab/>
        <w:t>Postupanje s otpadom potrebno je provoditi:</w:t>
      </w:r>
    </w:p>
    <w:p w:rsidR="00F56C44" w:rsidRDefault="00F56C44" w:rsidP="003145E3">
      <w:pPr>
        <w:spacing w:after="0" w:line="240" w:lineRule="auto"/>
        <w:jc w:val="both"/>
      </w:pPr>
      <w:r>
        <w:t>-</w:t>
      </w:r>
      <w:r>
        <w:tab/>
        <w:t>izbjegavanjem i smanjenjem nastajanja otpada,</w:t>
      </w:r>
    </w:p>
    <w:p w:rsidR="00F56C44" w:rsidRDefault="00F56C44" w:rsidP="003145E3">
      <w:pPr>
        <w:spacing w:after="0" w:line="240" w:lineRule="auto"/>
        <w:jc w:val="both"/>
      </w:pPr>
      <w:r>
        <w:t>-</w:t>
      </w:r>
      <w:r>
        <w:tab/>
        <w:t>sprečavanjem nenadziranog postupanja s otpadom,</w:t>
      </w:r>
    </w:p>
    <w:p w:rsidR="00F56C44" w:rsidRDefault="00F56C44" w:rsidP="003145E3">
      <w:pPr>
        <w:spacing w:after="0" w:line="240" w:lineRule="auto"/>
        <w:jc w:val="both"/>
      </w:pPr>
      <w:r>
        <w:t>-</w:t>
      </w:r>
      <w:r>
        <w:tab/>
        <w:t>iskorištavanjem vrijednih svojstava otpada u materijalne i energetske svrhe,</w:t>
      </w:r>
    </w:p>
    <w:p w:rsidR="00F56C44" w:rsidRDefault="00F56C44" w:rsidP="003145E3">
      <w:pPr>
        <w:spacing w:after="0" w:line="240" w:lineRule="auto"/>
        <w:jc w:val="both"/>
      </w:pPr>
      <w:r>
        <w:t xml:space="preserve">- </w:t>
      </w:r>
      <w:r>
        <w:tab/>
        <w:t>odlaganjem otpada na odlagališta,</w:t>
      </w:r>
    </w:p>
    <w:p w:rsidR="00F56C44" w:rsidRDefault="00F56C44" w:rsidP="003145E3">
      <w:pPr>
        <w:spacing w:after="0" w:line="240" w:lineRule="auto"/>
        <w:jc w:val="both"/>
      </w:pPr>
      <w:r>
        <w:t>-</w:t>
      </w:r>
      <w:r>
        <w:tab/>
        <w:t>saniranjem otpadom onečišćenih površina.</w:t>
      </w:r>
    </w:p>
    <w:p w:rsidR="00F56C44" w:rsidRDefault="00F56C44" w:rsidP="003145E3">
      <w:pPr>
        <w:spacing w:after="0" w:line="240" w:lineRule="auto"/>
        <w:jc w:val="both"/>
      </w:pPr>
      <w:r>
        <w:t>(3)</w:t>
      </w:r>
      <w:r>
        <w:tab/>
        <w:t>Radi nadziranog postupanja s otpadom za područje zone, a u sklopu naselja Loznati je potrebno:</w:t>
      </w:r>
    </w:p>
    <w:p w:rsidR="00F56C44" w:rsidRDefault="00F56C44" w:rsidP="003145E3">
      <w:pPr>
        <w:spacing w:after="0" w:line="240" w:lineRule="auto"/>
        <w:jc w:val="both"/>
      </w:pPr>
      <w:r>
        <w:t>-</w:t>
      </w:r>
      <w:r>
        <w:tab/>
        <w:t>provoditi propisanu evidenciju o proizvedenom, skupljenom i obrađenom otpadu;</w:t>
      </w:r>
    </w:p>
    <w:p w:rsidR="00F56C44" w:rsidRDefault="00F56C44" w:rsidP="003145E3">
      <w:pPr>
        <w:spacing w:after="0" w:line="240" w:lineRule="auto"/>
        <w:jc w:val="both"/>
      </w:pPr>
      <w:r>
        <w:t>-</w:t>
      </w:r>
      <w:r>
        <w:tab/>
        <w:t>redovito dostavljati podatke o proizvedenom, skupljenom i obrađenom otpadu u katastar emisija u okoliš pri nadležnom Upravnom odjelu za graditeljstvo i zaštitu okoliša Primorsko-goranske županije, Ispostavi Mali Lošinj;</w:t>
      </w:r>
    </w:p>
    <w:p w:rsidR="00F56C44" w:rsidRDefault="00F56C44" w:rsidP="003145E3">
      <w:pPr>
        <w:spacing w:after="0" w:line="240" w:lineRule="auto"/>
        <w:jc w:val="both"/>
      </w:pPr>
      <w:r>
        <w:t>-</w:t>
      </w:r>
      <w:r>
        <w:tab/>
        <w:t>otpad odlagati kontrolirano na odlagalištu otpada,</w:t>
      </w:r>
    </w:p>
    <w:p w:rsidR="00F56C44" w:rsidRDefault="00F56C44" w:rsidP="003145E3">
      <w:pPr>
        <w:spacing w:after="0" w:line="240" w:lineRule="auto"/>
        <w:jc w:val="both"/>
      </w:pPr>
      <w:r>
        <w:t>-</w:t>
      </w:r>
      <w:r>
        <w:tab/>
        <w:t>kako bi se osigurala uspješna provedba propisanog načina postupanja s otpadom  potrebno je utvrditi i razviti program edukacije o otpadu.</w:t>
      </w:r>
    </w:p>
    <w:p w:rsidR="00F56C44" w:rsidRDefault="00F56C44" w:rsidP="003145E3">
      <w:pPr>
        <w:spacing w:after="0" w:line="240" w:lineRule="auto"/>
        <w:jc w:val="both"/>
      </w:pPr>
      <w:r>
        <w:t>(4)</w:t>
      </w:r>
      <w:r>
        <w:tab/>
        <w:t xml:space="preserve"> Na području obuhvata Plana ili na kontaktnom prostoru na području naselja Loznati je potrebno na adekvatnoj lokaciji predvidjeti «eko-otok» s posebnim kontejnerima za papir, staklo, metal, PVC i sl. Potrebno je organizirati skupljanje tako odvojenog otpada putem ovlaštenog skupljača otpada.</w:t>
      </w:r>
    </w:p>
    <w:p w:rsidR="00F56C44" w:rsidRDefault="00F56C44" w:rsidP="003145E3">
      <w:pPr>
        <w:spacing w:after="0" w:line="240" w:lineRule="auto"/>
        <w:jc w:val="both"/>
      </w:pPr>
      <w:r>
        <w:t>(5)</w:t>
      </w:r>
      <w:r>
        <w:tab/>
        <w:t>Proizvođač otpada čija se vrijedna svojstva mogu iskoristiti dužan je otpad razvrstati na mjestu nastanka, odvojeno skupljati po vrstama i svojstvima te osigurati propisne uvjete skladištenja za osiguranje kakvoće u svrhu ponovne obrade. Ako proizvođač otpada ne može iskoristiti vrijedna svojstva otpada, potrebno je prema zakonu i drugim pravnim propisima otpad dokumentirati, prijavljivati na burzi otpada i kao krajnju mjeru odložiti. Odložiti se smiju samo ostaci nakon obrade otpada ili otpad koji se ne može obraditi gospodarski isplativim postupcima uz propisane granične vrijednosti emisija u okoliš.</w:t>
      </w:r>
    </w:p>
    <w:p w:rsidR="00F56C44" w:rsidRDefault="00F56C44" w:rsidP="003145E3">
      <w:pPr>
        <w:spacing w:after="0" w:line="240" w:lineRule="auto"/>
        <w:jc w:val="both"/>
      </w:pPr>
      <w:r>
        <w:t>(6)</w:t>
      </w:r>
      <w:r>
        <w:tab/>
        <w:t>Proizvođač otpada dužan je na propisan način obraditi i skladištiti komunalni i tehnološki otpad koji nastaje obavljanjem djelatnosti ili u kućanstvima. Otpad se mora skupljati u odgovarajuće spremnike (kontejnere) i prevoziti u vozilima namijenjenim za prijevoz otpada. Spremnici (kontejneri) i druga oprema u kojoj se otpad skuplja moraju biti tako opremljeni da se spriječi rasipanje ili prolijevanje otpada i širenje prašine, buke i mirisa.</w:t>
      </w:r>
    </w:p>
    <w:p w:rsidR="00F56C44" w:rsidRDefault="00F56C44" w:rsidP="003145E3">
      <w:pPr>
        <w:spacing w:after="0" w:line="240" w:lineRule="auto"/>
        <w:jc w:val="both"/>
      </w:pPr>
      <w:r>
        <w:t>(7)</w:t>
      </w:r>
      <w:r>
        <w:tab/>
        <w:t>Otpad koji nastaje u poslovnim sadržajima (ambalažni, građevinski, električki i elektronički otpad, otpadna vozila i otpadne gume), do odvoženja, odvojeno će skupljati svaki proizvođač otpada u okviru svog prostora. Proizvođač otpada može privremeno, na propisani način skladištiti otpad unutar poslovnog prostora, izuzev građevnog otpada i otpadnih vozila.</w:t>
      </w:r>
    </w:p>
    <w:p w:rsidR="00F56C44" w:rsidRDefault="00F56C44" w:rsidP="003145E3">
      <w:pPr>
        <w:spacing w:after="0" w:line="240" w:lineRule="auto"/>
        <w:jc w:val="both"/>
      </w:pPr>
      <w:r>
        <w:t>(8)</w:t>
      </w:r>
      <w:r>
        <w:tab/>
        <w:t>Proizvođač otpadnih ulja je dužan, ovisno o području primjene svježih ulja, skupiti dio otpadnih ulja. Količina otpadnih ulja umnožak je količine upotrijebljenih svježih ulja i obveznog faktora skupljanja za određeno područje primjene (sukladno posebnom propisu o vrstama otpada). Spremnici za prikupljanje otpadnog ulja moraju, uz zakonom propisane oznake, nositi i oznaku kategorije otpadnog ulja. Zabranjeno je miješanje otpadnih ulja različitih kategorija kao i miješanje s drugim tvarima.</w:t>
      </w:r>
    </w:p>
    <w:p w:rsidR="00F56C44" w:rsidRDefault="00F56C44" w:rsidP="003145E3">
      <w:pPr>
        <w:spacing w:after="0" w:line="240" w:lineRule="auto"/>
        <w:jc w:val="both"/>
      </w:pPr>
      <w:r>
        <w:t>(9)</w:t>
      </w:r>
      <w:r>
        <w:tab/>
        <w:t>Kako bi se spriječilo nekontrolirano odlaganje krupnog otpada potrebno je njegovo periodično prikupljanje u posebne veće spremnike i organizirati skupljačko mjesto na koje bi korisnici odvozili takav otpad.</w:t>
      </w:r>
    </w:p>
    <w:p w:rsidR="00F56C44" w:rsidRDefault="00F56C44" w:rsidP="003145E3">
      <w:pPr>
        <w:spacing w:after="0" w:line="240" w:lineRule="auto"/>
        <w:jc w:val="both"/>
      </w:pPr>
      <w:r>
        <w:t>(10)</w:t>
      </w:r>
      <w:r>
        <w:tab/>
        <w:t>Opasni otpad mora se odvojeno skupljati. Proizvođač opasnog otpada obvezan je osigurati propisno skladištenje i označavanje opasnog otpada, do konačnog zbrinjavanja od strane ovlaštenih pravnih osoba.</w:t>
      </w:r>
    </w:p>
    <w:p w:rsidR="00F56C44" w:rsidRDefault="00F56C44" w:rsidP="003145E3">
      <w:pPr>
        <w:spacing w:after="0" w:line="240" w:lineRule="auto"/>
        <w:jc w:val="both"/>
      </w:pPr>
    </w:p>
    <w:p w:rsidR="00F56C44" w:rsidRDefault="00F56C44" w:rsidP="003145E3">
      <w:pPr>
        <w:spacing w:after="0" w:line="240" w:lineRule="auto"/>
        <w:jc w:val="both"/>
      </w:pPr>
      <w:r>
        <w:t>6.</w:t>
      </w:r>
      <w:r>
        <w:tab/>
      </w:r>
      <w:r w:rsidRPr="006671B4">
        <w:rPr>
          <w:b/>
        </w:rPr>
        <w:t>Mjere sprječavanja nepovoljna utjecaja na okoliš</w:t>
      </w:r>
      <w:r>
        <w:t xml:space="preserve"> </w:t>
      </w:r>
    </w:p>
    <w:p w:rsidR="00F56C44" w:rsidRDefault="00F56C44" w:rsidP="009B3E46">
      <w:pPr>
        <w:spacing w:after="0" w:line="240" w:lineRule="auto"/>
        <w:jc w:val="center"/>
        <w:outlineLvl w:val="0"/>
      </w:pPr>
      <w:r>
        <w:t>Članak 50.</w:t>
      </w:r>
    </w:p>
    <w:p w:rsidR="00F56C44" w:rsidRDefault="00F56C44" w:rsidP="003145E3">
      <w:pPr>
        <w:spacing w:after="0" w:line="240" w:lineRule="auto"/>
        <w:jc w:val="both"/>
      </w:pPr>
      <w:r>
        <w:t>(1)</w:t>
      </w:r>
      <w:r>
        <w:tab/>
        <w:t>Planske mjere sprečavanja nepovoljnog utjecaja na okoliš koje uključuju ograničenja gospodarskih djelatnosti, izgradnju sustava za odvodnju otpadnih voda i za zbrinjavanje otpada, izgradnju i dopunu prometne mreže te očuvanje i njegu zelenih površina, određene su na način da se, uz primjenu propisanih mjera  očuva postojeća kvaliteta okoliša. Zaštita okoliša provodit će se sukladno Zakonu o zaštiti okoliša (NN 80/13), Zakonu o zaštiti zraka (NN 130/11 i 47/14),  Zakonu o zaštiti od buke (NN 30/09, 55/13 i 153/13), Zakonu o vodama (NN, broj 153/09, 63/11, 130/11 i 56/13, 14/14), Zakon o održivom gospodarenju otpadom (“Narodne novine” broj 94/13), i drugim zakonima i provedbenim propisima donesenim temeljem Zakona.</w:t>
      </w:r>
    </w:p>
    <w:p w:rsidR="00F56C44" w:rsidRDefault="00F56C44" w:rsidP="003145E3">
      <w:pPr>
        <w:spacing w:after="0" w:line="240" w:lineRule="auto"/>
        <w:jc w:val="both"/>
      </w:pPr>
      <w:r>
        <w:t>(2)</w:t>
      </w:r>
      <w:r>
        <w:tab/>
        <w:t>Unutar obuhvata Urbanističkog plana uređenja nije dopuštena organizacija gospodarske djelatnosti čija tehnologija može štetnim i prekomjernim emisijama nepovoljno utjecati na okoliš, odnosno koja nije u skladu s propisanim mjerama zaštite okoliša. U tehnološkom procesu treba koristiti samo čiste energente.</w:t>
      </w:r>
    </w:p>
    <w:p w:rsidR="00F56C44" w:rsidRDefault="00F56C44" w:rsidP="003145E3">
      <w:pPr>
        <w:spacing w:after="0" w:line="240" w:lineRule="auto"/>
        <w:jc w:val="both"/>
      </w:pPr>
      <w:r>
        <w:t>(3)</w:t>
      </w:r>
      <w:r>
        <w:tab/>
        <w:t>Prilikom projektiranja i odabira pojedinih sadržaja i tehnologija nužno je osigurati propisane mjere zaštite okoliša (zaštita od buke, neugodnih mirisa, onečišćavanja zraka, svjetlosnog zagađenja, zagađivanja voda i sl.), te isključiti one djelatnosti i tehnologije koje onečišćuju okoliš ili za koje se ne mogu osigurati propisane mjere zaštite okoliša i kvalitetu života i rada na susjednim građevnim česticama, odnosno na prostoru dosega negativnih utjecaja. Eventualni nepovoljni utjecaj na okoliš planiranih djelatnosti  u obuhvatu Plana potrebno je svesti na najmanju moguću razinu.</w:t>
      </w:r>
    </w:p>
    <w:p w:rsidR="00F56C44" w:rsidRDefault="00F56C44" w:rsidP="003145E3">
      <w:pPr>
        <w:spacing w:after="0" w:line="240" w:lineRule="auto"/>
        <w:jc w:val="both"/>
      </w:pPr>
      <w:r>
        <w:t>(4)</w:t>
      </w:r>
      <w:r>
        <w:tab/>
        <w:t>Mjere sprečavanja nepovoljnog utjecaja na okoliš obuhvaćaju skup aktivnosti usmjerenih na očuvanje okoliša. Ovim Planom se određuju kriteriji zaštite okoliša koji obuhvaćaju zaštitu tla, zraka, zaštitu od prekomjerne buke i mjere posebne zaštite.</w:t>
      </w:r>
    </w:p>
    <w:p w:rsidR="00F56C44" w:rsidRDefault="00F56C44" w:rsidP="003145E3">
      <w:pPr>
        <w:spacing w:after="0" w:line="240" w:lineRule="auto"/>
        <w:jc w:val="both"/>
      </w:pPr>
      <w:r>
        <w:t>zaštita tla</w:t>
      </w:r>
    </w:p>
    <w:p w:rsidR="00F56C44" w:rsidRDefault="00F56C44" w:rsidP="009B3E46">
      <w:pPr>
        <w:spacing w:after="0" w:line="240" w:lineRule="auto"/>
        <w:jc w:val="center"/>
        <w:outlineLvl w:val="0"/>
      </w:pPr>
      <w:r>
        <w:t>Članak 51.</w:t>
      </w:r>
    </w:p>
    <w:p w:rsidR="00F56C44" w:rsidRDefault="00F56C44" w:rsidP="003145E3">
      <w:pPr>
        <w:spacing w:after="0" w:line="240" w:lineRule="auto"/>
        <w:jc w:val="both"/>
      </w:pPr>
      <w:r>
        <w:t>(1)</w:t>
      </w:r>
      <w:r>
        <w:tab/>
        <w:t>Unutar obuhvata Plana nije dozvoljen unos štetnih tvari u tlo, izravno ili putem dispozicije otpadnih voda ili odlaganjem otpada.</w:t>
      </w:r>
    </w:p>
    <w:p w:rsidR="00F56C44" w:rsidRDefault="00F56C44" w:rsidP="003145E3">
      <w:pPr>
        <w:spacing w:after="0" w:line="240" w:lineRule="auto"/>
        <w:jc w:val="both"/>
      </w:pPr>
      <w:r>
        <w:t>(2)</w:t>
      </w:r>
      <w:r>
        <w:tab/>
        <w:t>Otpadne vode od pranja radnih površina, automobila, drugih vozila, strojeva i sl. onečišćene deterdžentima i drugim sredstvima, ne smiju se upuštati u tlo.</w:t>
      </w:r>
    </w:p>
    <w:p w:rsidR="00F56C44" w:rsidRDefault="00F56C44" w:rsidP="003145E3">
      <w:pPr>
        <w:spacing w:after="0" w:line="240" w:lineRule="auto"/>
        <w:jc w:val="both"/>
      </w:pPr>
      <w:r>
        <w:t>zaštita zraka</w:t>
      </w:r>
    </w:p>
    <w:p w:rsidR="00F56C44" w:rsidRDefault="00F56C44" w:rsidP="009B3E46">
      <w:pPr>
        <w:spacing w:after="0" w:line="240" w:lineRule="auto"/>
        <w:jc w:val="center"/>
        <w:outlineLvl w:val="0"/>
      </w:pPr>
      <w:r>
        <w:t>Članak 52.</w:t>
      </w:r>
    </w:p>
    <w:p w:rsidR="00F56C44" w:rsidRDefault="00F56C44" w:rsidP="003145E3">
      <w:pPr>
        <w:spacing w:after="0" w:line="240" w:lineRule="auto"/>
        <w:jc w:val="both"/>
      </w:pPr>
      <w:r>
        <w:t>(1)</w:t>
      </w:r>
      <w:r>
        <w:tab/>
        <w:t>Zaštita zraka provodi se sukladno odredbama Zakona o zaštiti zraka (NN 178/04, 110/07 i 60/08) i propisa donesenih temeljem Zakona.</w:t>
      </w:r>
    </w:p>
    <w:p w:rsidR="00F56C44" w:rsidRDefault="00F56C44" w:rsidP="003145E3">
      <w:pPr>
        <w:spacing w:after="0" w:line="240" w:lineRule="auto"/>
        <w:jc w:val="both"/>
      </w:pPr>
      <w:r>
        <w:t>(2)</w:t>
      </w:r>
      <w:r>
        <w:tab/>
        <w:t>Za prostor u obuhvatu plana definira se obveza očuvanja I. kategorije kakvoće zraka.</w:t>
      </w:r>
    </w:p>
    <w:p w:rsidR="00F56C44" w:rsidRDefault="00F56C44" w:rsidP="003145E3">
      <w:pPr>
        <w:spacing w:after="0" w:line="240" w:lineRule="auto"/>
        <w:jc w:val="both"/>
      </w:pPr>
      <w:r>
        <w:t>(3)</w:t>
      </w:r>
      <w:r>
        <w:tab/>
        <w:t>U ovoj zoni nije dozvoljena djelatnost koja bi mogla uzrokovati zamjetna povećanja emisije onečišćujućih tvari u zrak. Prije izgradnje gospodarske građevine koja bi mogla biti izvor onečišćenja zraka treba utvrditi mjere zaštite primjenom najboljih dostupnih tehnologija, tehničkih rješenja i mjera. Najveći dopušteni porast emisijskih koncentracija zbog novog izvora onečišćenja određen je Uredbom o graničnim vrijednostima onečišćujućih tvari u zraku (NN 133/05).</w:t>
      </w:r>
    </w:p>
    <w:p w:rsidR="00F56C44" w:rsidRDefault="00F56C44" w:rsidP="003145E3">
      <w:pPr>
        <w:spacing w:after="0" w:line="240" w:lineRule="auto"/>
        <w:jc w:val="both"/>
      </w:pPr>
      <w:r>
        <w:t>(4)</w:t>
      </w:r>
      <w:r>
        <w:tab/>
        <w:t>Potrebno je kontinuirano pratiti i utvrđivati kakvoću zraka, a temeljem osnovane sumnje u prekoračene vrijednosti onečišćenja zraka provesti posebna mjerenja i izraditi sanacijski program.</w:t>
      </w:r>
    </w:p>
    <w:p w:rsidR="00F56C44" w:rsidRDefault="00F56C44" w:rsidP="003145E3">
      <w:pPr>
        <w:spacing w:after="0" w:line="240" w:lineRule="auto"/>
        <w:jc w:val="both"/>
      </w:pPr>
      <w:r>
        <w:t>(5)</w:t>
      </w:r>
      <w:r>
        <w:tab/>
        <w:t>Stacionarni izvori (tehnološki procesi, proizvodni pogoni, uređaji i objekti iz kojih se ispuštaju u zrak onečišćujuće tvari) onečišćenja zraka moraju biti proizvedeni, opremljeni, rabljeni i održavani na način da ne ispuštaju u zrak tvari iznad graničnih vrijednosti emisije određenih Uredbom o graničnim vrijednostima emisije onečišćujućih tvari u zrak iz stacionarnih izvora (NN 140/97, 105/02,108/03 i 100/04). Vlasnici - korisnici stacionarnih izvora dužni su:</w:t>
      </w:r>
    </w:p>
    <w:p w:rsidR="00F56C44" w:rsidRDefault="00F56C44" w:rsidP="003145E3">
      <w:pPr>
        <w:spacing w:after="0" w:line="240" w:lineRule="auto"/>
        <w:jc w:val="both"/>
      </w:pPr>
      <w:r>
        <w:t>-</w:t>
      </w:r>
      <w:r>
        <w:tab/>
        <w:t>prijaviti izvor koji onečišćuje zrak, te svaku njegovu promjenu - rekonstrukciju nadležnom tijelu uprave i lokalne samouprave,</w:t>
      </w:r>
    </w:p>
    <w:p w:rsidR="00F56C44" w:rsidRDefault="00F56C44" w:rsidP="003145E3">
      <w:pPr>
        <w:spacing w:after="0" w:line="240" w:lineRule="auto"/>
        <w:jc w:val="both"/>
      </w:pPr>
      <w:r>
        <w:t>-</w:t>
      </w:r>
      <w:r>
        <w:tab/>
        <w:t>osigurati redovito praćenje emisije iz izvora i o tome voditi očevidnik,</w:t>
      </w:r>
    </w:p>
    <w:p w:rsidR="00F56C44" w:rsidRDefault="00F56C44" w:rsidP="003145E3">
      <w:pPr>
        <w:spacing w:after="0" w:line="240" w:lineRule="auto"/>
        <w:jc w:val="both"/>
      </w:pPr>
      <w:r>
        <w:t>-</w:t>
      </w:r>
      <w:r>
        <w:tab/>
        <w:t>redovito dostavljati podatke u katastar onečišćavanja okoliša.</w:t>
      </w:r>
    </w:p>
    <w:p w:rsidR="00F56C44" w:rsidRDefault="00F56C44" w:rsidP="003145E3">
      <w:pPr>
        <w:spacing w:after="0" w:line="240" w:lineRule="auto"/>
        <w:jc w:val="both"/>
      </w:pPr>
      <w:r>
        <w:t>(6)</w:t>
      </w:r>
      <w:r>
        <w:tab/>
        <w:t>Uz korištenje električne energije potrebno je poticati korištenje čistih energenata: ukapljenog naftnog plina, sunčeve energije i sl.</w:t>
      </w:r>
    </w:p>
    <w:p w:rsidR="00F56C44" w:rsidRDefault="00F56C44" w:rsidP="003145E3">
      <w:pPr>
        <w:spacing w:after="0" w:line="240" w:lineRule="auto"/>
        <w:jc w:val="both"/>
      </w:pPr>
      <w:r>
        <w:t>(7)</w:t>
      </w:r>
      <w:r>
        <w:tab/>
        <w:t>U organizaciji tehnološkog procesa i uređenjem građevne čestice spriječiti raznošenje prašine, širenje neugodnih mirisa i sl., kojima se mogu pogoršati uvjeti korištenja susjednih građevnih čestica.</w:t>
      </w:r>
    </w:p>
    <w:p w:rsidR="00F56C44" w:rsidRDefault="00F56C44" w:rsidP="003145E3">
      <w:pPr>
        <w:spacing w:after="0" w:line="240" w:lineRule="auto"/>
        <w:jc w:val="both"/>
      </w:pPr>
      <w:r>
        <w:t xml:space="preserve">zaštita voda </w:t>
      </w:r>
    </w:p>
    <w:p w:rsidR="00F56C44" w:rsidRDefault="00F56C44" w:rsidP="009B3E46">
      <w:pPr>
        <w:spacing w:after="0" w:line="240" w:lineRule="auto"/>
        <w:jc w:val="center"/>
        <w:outlineLvl w:val="0"/>
      </w:pPr>
      <w:r>
        <w:t>Članak 53.</w:t>
      </w:r>
    </w:p>
    <w:p w:rsidR="00F56C44" w:rsidRDefault="00F56C44" w:rsidP="003145E3">
      <w:pPr>
        <w:spacing w:after="0" w:line="240" w:lineRule="auto"/>
        <w:jc w:val="both"/>
      </w:pPr>
      <w:r>
        <w:t>(1)</w:t>
      </w:r>
      <w:r>
        <w:tab/>
        <w:t>Zaštita voda će se provodit u skladu s odredbama Zakona o vodama (NN 153/09, 63/11, 130/11 i 56/13, 14/14), i drugih pravnih propisa te sukladno odluci o odvodnji otpadnih voda za Grad Cres kao jedinicu lokalne samouprave.</w:t>
      </w:r>
    </w:p>
    <w:p w:rsidR="00F56C44" w:rsidRDefault="00F56C44" w:rsidP="003145E3">
      <w:pPr>
        <w:spacing w:after="0" w:line="240" w:lineRule="auto"/>
        <w:jc w:val="both"/>
      </w:pPr>
      <w:r>
        <w:t>(2)</w:t>
      </w:r>
      <w:r>
        <w:tab/>
        <w:t>Ovim planom se zaštita voda predviđa primarno pravilnim zbrinjavanjem otpadnih sanitarno-potrošnih, tehnoloških i oborinskih voda sukladno točki 3.3.3. Uvjeti gradnje mreže odvodnje sanitarnih otpadnih i oborinskih voda, ovih odredbi.</w:t>
      </w:r>
    </w:p>
    <w:p w:rsidR="00F56C44" w:rsidRDefault="00F56C44" w:rsidP="003145E3">
      <w:pPr>
        <w:spacing w:after="0" w:line="240" w:lineRule="auto"/>
        <w:jc w:val="both"/>
      </w:pPr>
      <w:r>
        <w:t>(3)</w:t>
      </w:r>
      <w:r>
        <w:tab/>
        <w:t>Svi korisnici prostora dužni su se priključiti na sustav kanalizacije (odvodnje otpadnih voda) po njegovoj izgradnji, te svojom djelatnošću ne ugrožavati vodu od zagađivanja, a do izgradnje sustava  kanalizacije, zbrinjavanje otpadnih voda riješiti sukladno točki 3.3.3. Uvjeti gradnje mreže odvodnje sanitarnih otpadnih i oborinskih voda, ovih odredbi.</w:t>
      </w:r>
    </w:p>
    <w:p w:rsidR="00F56C44" w:rsidRDefault="00F56C44" w:rsidP="003145E3">
      <w:pPr>
        <w:spacing w:after="0" w:line="240" w:lineRule="auto"/>
        <w:jc w:val="both"/>
      </w:pPr>
      <w:r>
        <w:t>zaštita od buke</w:t>
      </w:r>
    </w:p>
    <w:p w:rsidR="00F56C44" w:rsidRDefault="00F56C44" w:rsidP="009B3E46">
      <w:pPr>
        <w:spacing w:after="0" w:line="240" w:lineRule="auto"/>
        <w:jc w:val="center"/>
        <w:outlineLvl w:val="0"/>
      </w:pPr>
      <w:r>
        <w:t>Članak 54.</w:t>
      </w:r>
    </w:p>
    <w:p w:rsidR="00F56C44" w:rsidRDefault="00F56C44" w:rsidP="003145E3">
      <w:pPr>
        <w:spacing w:after="0" w:line="240" w:lineRule="auto"/>
        <w:jc w:val="both"/>
      </w:pPr>
      <w:r>
        <w:t>(1)</w:t>
      </w:r>
      <w:r>
        <w:tab/>
        <w:t>Mjere zaštite od buke provode se sukladno odredbama Zakona o zaštiti od buke (NN 20/03) i provedbenih propisa koji se donose temeljem Zakona. Do donošenja odgovarajućeg provedbenog propisa primjenjuje se Pravilnik o najvišim dopuštenim razinama buke u sredini u kojoj ljudi rade i borave (NN 145/04).</w:t>
      </w:r>
    </w:p>
    <w:p w:rsidR="00F56C44" w:rsidRDefault="00F56C44" w:rsidP="003145E3">
      <w:pPr>
        <w:spacing w:after="0" w:line="240" w:lineRule="auto"/>
        <w:jc w:val="both"/>
      </w:pPr>
      <w:r>
        <w:t>(2)</w:t>
      </w:r>
      <w:r>
        <w:tab/>
        <w:t>Najveća dopuštena razina buke je 55 dBa danju i 45 dBa noću.</w:t>
      </w:r>
    </w:p>
    <w:p w:rsidR="00F56C44" w:rsidRDefault="00F56C44" w:rsidP="003145E3">
      <w:pPr>
        <w:spacing w:after="0" w:line="240" w:lineRule="auto"/>
        <w:jc w:val="both"/>
      </w:pPr>
      <w:r>
        <w:t>(3)</w:t>
      </w:r>
      <w:r>
        <w:tab/>
        <w:t>Primjenom mjera zaštite od buke kod projektiranja, građenja i odabira tehnologije, osigurati što manju emisiju zvuka, i to:</w:t>
      </w:r>
    </w:p>
    <w:p w:rsidR="00F56C44" w:rsidRDefault="00F56C44" w:rsidP="003145E3">
      <w:pPr>
        <w:spacing w:after="0" w:line="240" w:lineRule="auto"/>
        <w:jc w:val="both"/>
      </w:pPr>
      <w:r>
        <w:t>-</w:t>
      </w:r>
      <w:r>
        <w:tab/>
        <w:t>odabirom i uporabom malobučnih strojeva, uređaja i sredstava za rad i transport,</w:t>
      </w:r>
    </w:p>
    <w:p w:rsidR="00F56C44" w:rsidRDefault="00F56C44" w:rsidP="003145E3">
      <w:pPr>
        <w:spacing w:after="0" w:line="240" w:lineRule="auto"/>
        <w:jc w:val="both"/>
      </w:pPr>
      <w:r>
        <w:t>-</w:t>
      </w:r>
      <w:r>
        <w:tab/>
        <w:t>izvedbom odgovarajuće zvučne izolacije građevina u kojima su izvori buke,</w:t>
      </w:r>
    </w:p>
    <w:p w:rsidR="00F56C44" w:rsidRDefault="00F56C44" w:rsidP="003145E3">
      <w:pPr>
        <w:spacing w:after="0" w:line="240" w:lineRule="auto"/>
        <w:jc w:val="both"/>
      </w:pPr>
      <w:r>
        <w:t>-</w:t>
      </w:r>
      <w:r>
        <w:tab/>
        <w:t>uređenjem planiranih zaštitnih zelenih površina i zelenih površina u sklopu građevnih čestica.</w:t>
      </w:r>
    </w:p>
    <w:p w:rsidR="00F56C44" w:rsidRDefault="00F56C44" w:rsidP="003145E3">
      <w:pPr>
        <w:spacing w:after="0" w:line="240" w:lineRule="auto"/>
        <w:jc w:val="both"/>
      </w:pPr>
      <w:r>
        <w:t>Posebne mjere zaštite</w:t>
      </w:r>
    </w:p>
    <w:p w:rsidR="00F56C44" w:rsidRDefault="00F56C44" w:rsidP="009B3E46">
      <w:pPr>
        <w:spacing w:after="0" w:line="240" w:lineRule="auto"/>
        <w:jc w:val="center"/>
        <w:outlineLvl w:val="0"/>
      </w:pPr>
      <w:r>
        <w:t>Članak 55.</w:t>
      </w:r>
    </w:p>
    <w:p w:rsidR="00F56C44" w:rsidRDefault="00F56C44" w:rsidP="003145E3">
      <w:pPr>
        <w:spacing w:after="0" w:line="240" w:lineRule="auto"/>
        <w:jc w:val="both"/>
      </w:pPr>
      <w:r>
        <w:t>(1)</w:t>
      </w:r>
      <w:r>
        <w:tab/>
        <w:t>Za prostor u obuhvatu plana se planira provedba mjera zaštite od mogućih prirodnih i tehničko-tehnoloških opasnosti koje uključuju slijedeće:</w:t>
      </w:r>
    </w:p>
    <w:p w:rsidR="00F56C44" w:rsidRDefault="00F56C44" w:rsidP="003145E3">
      <w:pPr>
        <w:spacing w:after="0" w:line="240" w:lineRule="auto"/>
        <w:jc w:val="both"/>
      </w:pPr>
      <w:r>
        <w:t>1.</w:t>
      </w:r>
      <w:r>
        <w:tab/>
        <w:t>Sklanjanje ljudi</w:t>
      </w:r>
    </w:p>
    <w:p w:rsidR="00F56C44" w:rsidRDefault="00F56C44" w:rsidP="003145E3">
      <w:pPr>
        <w:spacing w:after="0" w:line="240" w:lineRule="auto"/>
        <w:jc w:val="both"/>
      </w:pPr>
      <w:r>
        <w:t>Mjera sklanjanja se provodi sukladno Planu zaštite i spašavanja Grada Cresa i to izmještanjem ljudi, na način da se ljudi sklanjaju u za to podesnim prostorima ili izradom zaklona rovovskog tipa u trenutku neposredne opasnosti po ljude.</w:t>
      </w:r>
    </w:p>
    <w:p w:rsidR="00F56C44" w:rsidRDefault="00F56C44" w:rsidP="003145E3">
      <w:pPr>
        <w:spacing w:after="0" w:line="240" w:lineRule="auto"/>
        <w:jc w:val="both"/>
      </w:pPr>
      <w:r>
        <w:t>Kod gradnje podzemnih dijelova građevina poželjno je voditi računa da se one mogu brzo prilagoditi za potrebe sklanjanja ljudi.</w:t>
      </w:r>
    </w:p>
    <w:p w:rsidR="00F56C44" w:rsidRDefault="00F56C44" w:rsidP="003145E3">
      <w:pPr>
        <w:spacing w:after="0" w:line="240" w:lineRule="auto"/>
        <w:jc w:val="both"/>
      </w:pPr>
      <w:r>
        <w:t>2.</w:t>
      </w:r>
      <w:r>
        <w:tab/>
        <w:t>Mjere koje omogućavaju lokalizaciju i ograničavanje dometa posljedica prirodnih opasnosti - potresi</w:t>
      </w:r>
    </w:p>
    <w:p w:rsidR="00F56C44" w:rsidRDefault="00F56C44" w:rsidP="003145E3">
      <w:pPr>
        <w:spacing w:after="0" w:line="240" w:lineRule="auto"/>
        <w:jc w:val="both"/>
      </w:pPr>
      <w:r>
        <w:t>U zoni obuhvata nema postojećih građevina niti posebno ugroženih područja čije urušavanje može ugroziti veliki broj ljudi.</w:t>
      </w:r>
    </w:p>
    <w:p w:rsidR="00F56C44" w:rsidRDefault="00F56C44" w:rsidP="003145E3">
      <w:pPr>
        <w:spacing w:after="0" w:line="240" w:lineRule="auto"/>
        <w:jc w:val="both"/>
      </w:pPr>
      <w:r>
        <w:t>Područja u obuhvatu UPU-a najugroženija od potresa su područja za gradnju osnovnih, ostalih i infrastrukturnih građevina koja su označena na kartografskom prikazu broj 3.1. Uvjeti korištenja, uređenja i zaštite površina.</w:t>
      </w:r>
    </w:p>
    <w:p w:rsidR="00F56C44" w:rsidRDefault="00F56C44" w:rsidP="003145E3">
      <w:pPr>
        <w:spacing w:after="0" w:line="240" w:lineRule="auto"/>
        <w:jc w:val="both"/>
      </w:pPr>
    </w:p>
    <w:p w:rsidR="00F56C44" w:rsidRDefault="00F56C44" w:rsidP="003145E3">
      <w:pPr>
        <w:spacing w:after="0" w:line="240" w:lineRule="auto"/>
        <w:jc w:val="both"/>
      </w:pPr>
      <w:r>
        <w:t>Geomehanički elaborat se ovisno o vrsti građevine izrađuje u sklopu glavnog projekta, sukladno članku 69. Zakona o gradnji (NN 153/13).</w:t>
      </w:r>
    </w:p>
    <w:p w:rsidR="00F56C44" w:rsidRDefault="00F56C44" w:rsidP="003145E3">
      <w:pPr>
        <w:spacing w:after="0" w:line="240" w:lineRule="auto"/>
        <w:jc w:val="both"/>
      </w:pPr>
      <w:r>
        <w:t>Infrastruktura najugroženija potresom je planirana TS 10(20)/0,4 kV, planirana hidroforska stanica vodoopskrbnog sustava i planirana crpna stanica kanalizacije.</w:t>
      </w:r>
    </w:p>
    <w:p w:rsidR="00F56C44" w:rsidRDefault="00F56C44" w:rsidP="003145E3">
      <w:pPr>
        <w:spacing w:after="0" w:line="240" w:lineRule="auto"/>
        <w:jc w:val="both"/>
      </w:pPr>
      <w:r>
        <w:t>Kartografskom prikazu broj 3.2. Uvjeti korištenja, uređenja i zaštite površina – Zaštita i spašavanje, neizgrađen višenamjenski plato površine cca 2.500 m2 u sklopu naselja Loznati određen je za prikupljanje evakuiranih ljudi i kao površina za odlaganje materijala od urušavanja.</w:t>
      </w:r>
    </w:p>
    <w:p w:rsidR="00F56C44" w:rsidRDefault="00F56C44" w:rsidP="003145E3">
      <w:pPr>
        <w:spacing w:after="0" w:line="240" w:lineRule="auto"/>
        <w:jc w:val="both"/>
      </w:pPr>
      <w:r>
        <w:t>3.</w:t>
      </w:r>
      <w:r>
        <w:tab/>
        <w:t>Mogući izvori tehničko-tehnoloških katastrofa i većih nesreća u gospodarstvu i prometu</w:t>
      </w:r>
    </w:p>
    <w:p w:rsidR="00F56C44" w:rsidRDefault="00F56C44" w:rsidP="003145E3">
      <w:pPr>
        <w:spacing w:after="0" w:line="240" w:lineRule="auto"/>
        <w:jc w:val="both"/>
      </w:pPr>
      <w:r>
        <w:t>S obzirom na namjenu (poslovna zona; mljekara, sirana, medana i sl.) i veličinu zone (1,31 ha), te očekivani  broj zaposlenih (oko 15 osoba) katastrofe i veće nesreće u gospodarstvu i prometu se ne očekuju.</w:t>
      </w:r>
    </w:p>
    <w:p w:rsidR="00F56C44" w:rsidRDefault="00F56C44" w:rsidP="003145E3">
      <w:pPr>
        <w:spacing w:after="0" w:line="240" w:lineRule="auto"/>
        <w:jc w:val="both"/>
      </w:pPr>
      <w:r>
        <w:t>Mogući izvori tehničko-tehnološke nesreće mogu biti spremnici energenata (lož ulje ili plin) koje je dozvoljeno graditi u sklopu zone. Promet autocisterne koja bi mogla dopremati energent do spremnika planira se kolnom prometnom površinom u zoni.</w:t>
      </w:r>
    </w:p>
    <w:p w:rsidR="00F56C44" w:rsidRDefault="00F56C44" w:rsidP="009B3E46">
      <w:pPr>
        <w:spacing w:after="0" w:line="240" w:lineRule="auto"/>
        <w:jc w:val="both"/>
        <w:outlineLvl w:val="0"/>
      </w:pPr>
      <w:r>
        <w:t>4.</w:t>
      </w:r>
      <w:r>
        <w:tab/>
        <w:t>Mjere koje omogućavaju učinkovitije provođenje mjera civilne zaštite</w:t>
      </w:r>
    </w:p>
    <w:p w:rsidR="00F56C44" w:rsidRDefault="00F56C44" w:rsidP="003145E3">
      <w:pPr>
        <w:spacing w:after="0" w:line="240" w:lineRule="auto"/>
        <w:jc w:val="both"/>
      </w:pPr>
      <w:r>
        <w:t>Na kartografskom prikazu broj 3.2. Uvjeti korištenja, uređenja i zaštite površina – Zaštita i spašavanje, prikazano je lociranje sirene za uzbunjivanje stanovništva  i obavještavanje koje se predviđa u sklopu naselja Loznati.</w:t>
      </w:r>
    </w:p>
    <w:p w:rsidR="00F56C44" w:rsidRDefault="00F56C44" w:rsidP="003145E3">
      <w:pPr>
        <w:spacing w:after="0" w:line="240" w:lineRule="auto"/>
        <w:jc w:val="both"/>
      </w:pPr>
      <w:r>
        <w:t>Na istom kartografskom prikazu prikazan je glavni put evakuacije ljudi i materijalnih dobara iz zone do postojeće prometne površine – višenamjenskog platoa (k.č. 5569/3) u središtu naselja koji je priključena na asfaltiranu lokalnu cestu (L58096) dužine 1,2 km i njome na državnu cestu D100.</w:t>
      </w:r>
    </w:p>
    <w:p w:rsidR="00F56C44" w:rsidRDefault="00F56C44" w:rsidP="003145E3">
      <w:pPr>
        <w:spacing w:after="0" w:line="240" w:lineRule="auto"/>
        <w:jc w:val="both"/>
      </w:pPr>
      <w:r>
        <w:t>(2)</w:t>
      </w:r>
      <w:r>
        <w:tab/>
        <w:t>Ovim se planom, u skladu s uvjetima određenim Pravilnikom o mjerama zaštite od elementarnih nepogoda i ratnih opasnosti u prostornom planiranju i uređivanju prostora (NN 29/83, 36/85,  42/86, 30/94 i 76/07) planiraju posebno slijedeći elementi unutar obuhvaćenog prostora:</w:t>
      </w:r>
    </w:p>
    <w:p w:rsidR="00F56C44" w:rsidRDefault="00F56C44" w:rsidP="003145E3">
      <w:pPr>
        <w:spacing w:after="0" w:line="240" w:lineRule="auto"/>
        <w:jc w:val="both"/>
      </w:pPr>
      <w:r>
        <w:t>-</w:t>
      </w:r>
      <w:r>
        <w:tab/>
        <w:t>izgrađenost zemljišta do 20 %,</w:t>
      </w:r>
    </w:p>
    <w:p w:rsidR="00F56C44" w:rsidRDefault="00F56C44" w:rsidP="003145E3">
      <w:pPr>
        <w:spacing w:after="0" w:line="240" w:lineRule="auto"/>
        <w:jc w:val="both"/>
      </w:pPr>
      <w:r>
        <w:t>-</w:t>
      </w:r>
      <w:r>
        <w:tab/>
        <w:t>međusobni razmak građevina određuje se prema točki 2. mjera zaštite od požara,</w:t>
      </w:r>
    </w:p>
    <w:p w:rsidR="00F56C44" w:rsidRDefault="00F56C44" w:rsidP="003145E3">
      <w:pPr>
        <w:spacing w:after="0" w:line="240" w:lineRule="auto"/>
        <w:jc w:val="both"/>
      </w:pPr>
      <w:r>
        <w:t>-</w:t>
      </w:r>
      <w:r>
        <w:tab/>
        <w:t>neizgrađeni prostori za evakuaciju: na višenamjenskom platou neposredno uz zapadnu granicu zone,</w:t>
      </w:r>
    </w:p>
    <w:p w:rsidR="00F56C44" w:rsidRDefault="00F56C44" w:rsidP="003145E3">
      <w:pPr>
        <w:spacing w:after="0" w:line="240" w:lineRule="auto"/>
        <w:jc w:val="both"/>
      </w:pPr>
      <w:r>
        <w:t>-</w:t>
      </w:r>
      <w:r>
        <w:tab/>
        <w:t>mjesto okupljanja za evakuaciju: na višenamjenskom platou neposredno uz zapadnu granicu zone,</w:t>
      </w:r>
    </w:p>
    <w:p w:rsidR="00F56C44" w:rsidRDefault="00F56C44" w:rsidP="003145E3">
      <w:pPr>
        <w:spacing w:after="0" w:line="240" w:lineRule="auto"/>
        <w:jc w:val="both"/>
      </w:pPr>
      <w:r>
        <w:t>-</w:t>
      </w:r>
      <w:r>
        <w:tab/>
        <w:t>nesmetan prolaz interventnih vozila: postojeće i planirane kolne prometne površine prema kartografskom prikazu br. 3.1. " Mjere zaštite i spašavanja " u mjerilu 1:2000),</w:t>
      </w:r>
    </w:p>
    <w:p w:rsidR="00F56C44" w:rsidRDefault="00F56C44" w:rsidP="003145E3">
      <w:pPr>
        <w:spacing w:after="0" w:line="240" w:lineRule="auto"/>
        <w:jc w:val="both"/>
      </w:pPr>
      <w:r>
        <w:t>-</w:t>
      </w:r>
      <w:r>
        <w:tab/>
        <w:t>putovi evakuacije: postojeće i planirane kolne prometne površine, kolno-pješačke i pješačke prometnice na području obuhvata plana predstavljaju pravce za evakuaciju ljudi, duž trasa planiranih za prolaz interventnih vozila,</w:t>
      </w:r>
    </w:p>
    <w:p w:rsidR="00F56C44" w:rsidRDefault="00F56C44" w:rsidP="003145E3">
      <w:pPr>
        <w:spacing w:after="0" w:line="240" w:lineRule="auto"/>
        <w:jc w:val="both"/>
      </w:pPr>
      <w:r>
        <w:t>-</w:t>
      </w:r>
      <w:r>
        <w:tab/>
        <w:t>površina za odlaganje materijala od urušavanja: na višenamjenskom platou neposredno uz zapadnu granicu zone, izvan granica ovog plana,</w:t>
      </w:r>
    </w:p>
    <w:p w:rsidR="00F56C44" w:rsidRDefault="00F56C44" w:rsidP="003145E3">
      <w:pPr>
        <w:spacing w:after="0" w:line="240" w:lineRule="auto"/>
        <w:jc w:val="both"/>
      </w:pPr>
      <w:r>
        <w:t>-</w:t>
      </w:r>
      <w:r>
        <w:tab/>
        <w:t>mogući izvori tehničko-tehnološke nesreće; podzemni i nadzemni spremnici energenata (nafte i ukapljenog plina) za poslovne sadržaje koji se mogu izgraditi, prilaz kojim je dozvoljen promet teretnih vozila što može uključiti i cisternu za prijevoz energenata (naftu i ukapljeni plin) za poslovne sadržaje,</w:t>
      </w:r>
    </w:p>
    <w:p w:rsidR="00F56C44" w:rsidRDefault="00F56C44" w:rsidP="003145E3">
      <w:pPr>
        <w:spacing w:after="0" w:line="240" w:lineRule="auto"/>
        <w:jc w:val="both"/>
      </w:pPr>
      <w:r>
        <w:t>-</w:t>
      </w:r>
      <w:r>
        <w:tab/>
        <w:t>lokacija za sustav javnog uzbunjivanja ljudi je definirane za naselje Loznati uz koje se nalazi ova zona,</w:t>
      </w:r>
    </w:p>
    <w:p w:rsidR="00F56C44" w:rsidRDefault="00F56C44" w:rsidP="003145E3">
      <w:pPr>
        <w:spacing w:after="0" w:line="240" w:lineRule="auto"/>
        <w:jc w:val="both"/>
      </w:pPr>
      <w:r>
        <w:t>-</w:t>
      </w:r>
      <w:r>
        <w:tab/>
        <w:t>hidrantska mreža je definirana u točki 3.2.2. Uvjeti gradnje vodoopskrbne mreže, ovih odredbi i kartografskim prikazom 2.2. Komunalna infrastruktura - vodoopskrba u mjerilu 1 : 2000.</w:t>
      </w:r>
    </w:p>
    <w:p w:rsidR="00F56C44" w:rsidRDefault="00F56C44" w:rsidP="003145E3">
      <w:pPr>
        <w:spacing w:after="0" w:line="240" w:lineRule="auto"/>
        <w:jc w:val="both"/>
      </w:pPr>
      <w:r>
        <w:t>(3)</w:t>
      </w:r>
      <w:r>
        <w:tab/>
        <w:t>Planom višeg reda za područje u obuhvatu ovog plana nije utvrđena obveza izgradnje skloništa osnovne zaštite. Sklanjanje ljudi stoga se osigurava privremenim izmještanjem, prilagođavanjem pogodnih prirodnih podrumskih i drugih pogodnih građevina za funkciju sklanjanja ljudi u određenim zonama, što se utvrđuje Planom zaštite i spašavanje Grada Cresa, odnosno posebnim planovima sklanjanja i privremenog izmještanja stanovništva, prilagođavanja i prenamjene pogodnih prostora koji se izrađuju u slučaju neposredne ratne opasnosti.</w:t>
      </w:r>
    </w:p>
    <w:p w:rsidR="00F56C44" w:rsidRDefault="00F56C44" w:rsidP="003145E3">
      <w:pPr>
        <w:spacing w:after="0" w:line="240" w:lineRule="auto"/>
        <w:jc w:val="both"/>
      </w:pPr>
      <w:r>
        <w:t>(4)</w:t>
      </w:r>
      <w:r>
        <w:tab/>
        <w:t>Međusobni razmak građevina na susjednim građevnim česticama ne može biti manji od visine sljemena krovišta većeg objekta, ali ne manji od H1/2 + H2/2 + 5,0 gdje su H1 i H2 visine vijenca dvaju susjednih objekata, međusobni razmak može biti i manji pod uvjetom da je tehničkom dokumentacijom dokazano:</w:t>
      </w:r>
    </w:p>
    <w:p w:rsidR="00F56C44" w:rsidRDefault="00F56C44" w:rsidP="003145E3">
      <w:pPr>
        <w:spacing w:after="0" w:line="240" w:lineRule="auto"/>
        <w:jc w:val="both"/>
      </w:pPr>
      <w:r>
        <w:t>-</w:t>
      </w:r>
      <w:r>
        <w:tab/>
        <w:t>da je konstrukcija građevina otporna na rušenje od elementarnih nepogoda,</w:t>
      </w:r>
    </w:p>
    <w:p w:rsidR="00F56C44" w:rsidRDefault="00F56C44" w:rsidP="003145E3">
      <w:pPr>
        <w:spacing w:after="0" w:line="240" w:lineRule="auto"/>
        <w:jc w:val="both"/>
      </w:pPr>
      <w:r>
        <w:t>-</w:t>
      </w:r>
      <w:r>
        <w:tab/>
        <w:t>da u slučaju ratnih razaranja rušenje građevine neće u većem opsegu ugroziti živote ljudi i izazvati oštećenja na drugim građevinama.</w:t>
      </w:r>
    </w:p>
    <w:p w:rsidR="00F56C44" w:rsidRDefault="00F56C44" w:rsidP="003145E3">
      <w:pPr>
        <w:spacing w:after="0" w:line="240" w:lineRule="auto"/>
        <w:jc w:val="both"/>
      </w:pPr>
      <w:r>
        <w:t>zaštita od potresa</w:t>
      </w:r>
    </w:p>
    <w:p w:rsidR="00F56C44" w:rsidRDefault="00F56C44" w:rsidP="009B3E46">
      <w:pPr>
        <w:spacing w:after="0" w:line="240" w:lineRule="auto"/>
        <w:jc w:val="center"/>
        <w:outlineLvl w:val="0"/>
      </w:pPr>
      <w:r>
        <w:t>Članak 56.</w:t>
      </w:r>
    </w:p>
    <w:p w:rsidR="00F56C44" w:rsidRDefault="00F56C44" w:rsidP="003145E3">
      <w:pPr>
        <w:spacing w:after="0" w:line="240" w:lineRule="auto"/>
        <w:jc w:val="both"/>
      </w:pPr>
      <w:r>
        <w:t>(1)</w:t>
      </w:r>
      <w:r>
        <w:tab/>
        <w:t>Zaštita od potresa se provodi protupotresnim projektiranjem i građenjem građevina. Građevine  moraju biti statički proračunate i dimenzionirane prema pravilima struke i na bazi geotehničkih podataka, te moraju zadovoljavati tehničke propise za građenje u seizmičkim područjima.</w:t>
      </w:r>
    </w:p>
    <w:p w:rsidR="00F56C44" w:rsidRDefault="00F56C44" w:rsidP="003145E3">
      <w:pPr>
        <w:spacing w:after="0" w:line="240" w:lineRule="auto"/>
        <w:jc w:val="both"/>
      </w:pPr>
      <w:r>
        <w:t>(2)</w:t>
      </w:r>
      <w:r>
        <w:tab/>
        <w:t>Kod projektiranja građevina mora se koristiti tzv. projektna seizmičnost sukladno utvrđenom stupnju eventualnih potresa po MSC ljestvici njihove jačine prema mikroseizmičkoj rajonizaciji Primorsko-goranske županije, odnosno seizmološkoj karti Hrvatske za povratni period za 500 godina (prema posebnom prilogu). Stupanj potresne ugroženosti područja se do izrade nove seizmičke karte Primorsko-goranske županije utvrđuje prema postojećim seizmičkim kartama, zakonima i propisima. Protupotresno projektiranje građevina se utvrđuje prema stupnju potresne ugroženosti područja a za značajnije građevine vrše se dodatna istraživanja radi točnijeg određivana seizmičkih parametara.</w:t>
      </w:r>
    </w:p>
    <w:p w:rsidR="00F56C44" w:rsidRDefault="00F56C44" w:rsidP="003145E3">
      <w:pPr>
        <w:spacing w:after="0" w:line="240" w:lineRule="auto"/>
        <w:jc w:val="both"/>
      </w:pPr>
      <w:r>
        <w:t>(3)</w:t>
      </w:r>
      <w:r>
        <w:tab/>
        <w:t>Intenzitet mogućih najjačih potresa na području Grada Cresa procijenjen je na VII stupnju MCS skale, odnosno magnitude oko 3,4 stupnjeva. Uvjeti uređenja prostora za građevnu parcelu trebaju sadržavati stupanj seizmičnosti područja.</w:t>
      </w:r>
    </w:p>
    <w:p w:rsidR="00F56C44" w:rsidRDefault="00F56C44" w:rsidP="003145E3">
      <w:pPr>
        <w:spacing w:after="0" w:line="240" w:lineRule="auto"/>
        <w:jc w:val="both"/>
      </w:pPr>
      <w:r>
        <w:t>zaštita od požara</w:t>
      </w:r>
    </w:p>
    <w:p w:rsidR="00F56C44" w:rsidRDefault="00F56C44" w:rsidP="009B3E46">
      <w:pPr>
        <w:spacing w:after="0" w:line="240" w:lineRule="auto"/>
        <w:jc w:val="center"/>
        <w:outlineLvl w:val="0"/>
      </w:pPr>
      <w:r>
        <w:t>Članak 57.</w:t>
      </w:r>
    </w:p>
    <w:p w:rsidR="00F56C44" w:rsidRDefault="00F56C44" w:rsidP="003145E3">
      <w:pPr>
        <w:spacing w:after="0" w:line="240" w:lineRule="auto"/>
        <w:jc w:val="both"/>
      </w:pPr>
      <w:r>
        <w:t>(1)</w:t>
      </w:r>
      <w:r>
        <w:tab/>
        <w:t>Zaštitu od požara potrebno je provoditi sukladno Zakonu o zaštiti od požara (NN br. 58/93, 100/04, 33/05 i 107/07). Mjere zaštite od požara temelje se na procjeni ugroženosti od požara i planu zaštite od požara.</w:t>
      </w:r>
    </w:p>
    <w:p w:rsidR="00F56C44" w:rsidRDefault="00F56C44" w:rsidP="003145E3">
      <w:pPr>
        <w:spacing w:after="0" w:line="240" w:lineRule="auto"/>
        <w:jc w:val="both"/>
      </w:pPr>
      <w:r>
        <w:t>(2)</w:t>
      </w:r>
      <w:r>
        <w:tab/>
        <w:t>Kod projektiranja građevina, u prikazu mjera zaštite od požara kao sastavnom dijelu projektne dokumentacije, potrebno je primjenjivati numeričku metodu TRVB 100 ili neku drugu općepriznatu metodu za stambene i pretežito stambene građevine, a numeričke metode TRVB ili GRETENER ili EUROALARM za poslovne i pretežito poslovne građevine, ustanove i druge javne građevine u kojima se okuplja ili boravi veći broj ljudi.</w:t>
      </w:r>
    </w:p>
    <w:p w:rsidR="00F56C44" w:rsidRDefault="00F56C44" w:rsidP="003145E3">
      <w:pPr>
        <w:spacing w:after="0" w:line="240" w:lineRule="auto"/>
        <w:jc w:val="both"/>
      </w:pPr>
      <w:r>
        <w:t>(3)</w:t>
      </w:r>
      <w:r>
        <w:tab/>
        <w:t>Kod određivanja međusobne udaljenosti objekata voditi računa o požarnom opterećenju objekata, intenzitetu toplinskog zračenja kroz otvore objekata, vatrootpornosti objekata i fasadnih zidova, meteorološkim uvjetima i dr. Ako se izvode slobodnostojeći niski građevinski objekti, njihova međusobna udaljenost trebala bi biti jednaka visini višeg objekta, odnosno minimalno 6,0 metara.</w:t>
      </w:r>
    </w:p>
    <w:p w:rsidR="00F56C44" w:rsidRDefault="00F56C44" w:rsidP="003145E3">
      <w:pPr>
        <w:spacing w:after="0" w:line="240" w:lineRule="auto"/>
        <w:jc w:val="both"/>
      </w:pPr>
      <w:r>
        <w:t>Međusobni razmak kod stambeno-poslovnih objekata ne može biti manji od visine sljemena krovišta višeg objekta. Udaljenost objekata od ruba javne prometne površine mora biti jednaka polovici visine do vijenca krova objekta. Ukoliko se ne može postići minimalna propisana udaljenost među objektima potrebno je predvidjeti dodatne, pojačane mjere zaštite od požara.</w:t>
      </w:r>
    </w:p>
    <w:p w:rsidR="00F56C44" w:rsidRDefault="00F56C44" w:rsidP="003145E3">
      <w:pPr>
        <w:spacing w:after="0" w:line="240" w:lineRule="auto"/>
        <w:jc w:val="both"/>
      </w:pPr>
      <w:r>
        <w:t>(4)</w:t>
      </w:r>
      <w:r>
        <w:tab/>
        <w:t>Kod projektiranja novih prometnica i mjesnih ulica ili rekonstrukcije postojećih obvezno je planiranje vatrogasnih pristupa koji imaju propisanu širinu, nagibe, okretišta, nosivost i radijuse zaokretanja, a sve u skladu s Pravilnikom o uvjetima za vatrogasne pristupe („Narodne novine“ broj 35/94, 55/94 i 142/03).</w:t>
      </w:r>
    </w:p>
    <w:p w:rsidR="00F56C44" w:rsidRDefault="00F56C44" w:rsidP="003145E3">
      <w:pPr>
        <w:spacing w:after="0" w:line="240" w:lineRule="auto"/>
        <w:jc w:val="both"/>
      </w:pPr>
      <w:r>
        <w:t>(5)</w:t>
      </w:r>
      <w:r>
        <w:tab/>
        <w:t>Prilikom gradnje i rekonstrukcije vodoopskrbnih sustava obvezno je planiranje izgradnje hidrantske mreže sukladno Pravilniku o hidrantskoj mreži za gašenje požara („Narodne novine“ broj 08/06).</w:t>
      </w:r>
    </w:p>
    <w:p w:rsidR="00F56C44" w:rsidRDefault="00F56C44" w:rsidP="003145E3">
      <w:pPr>
        <w:spacing w:after="0" w:line="240" w:lineRule="auto"/>
        <w:jc w:val="both"/>
      </w:pPr>
      <w:r>
        <w:t>(6)</w:t>
      </w:r>
      <w:r>
        <w:tab/>
        <w:t>Za gradnju građevina i postrojenja za skladištenje i promet zapaljivih tekućinama i/ili plinova, moraju se poštivati odredbe iz članka 11. Zakona o zapaljivim tekućinama i plinovima („Narodne novine“ broj 108/95 i 56/10) kao i propisa donesenih na temelju njega.</w:t>
      </w:r>
    </w:p>
    <w:p w:rsidR="00F56C44" w:rsidRDefault="00F56C44" w:rsidP="003145E3">
      <w:pPr>
        <w:spacing w:after="0" w:line="240" w:lineRule="auto"/>
        <w:jc w:val="both"/>
      </w:pPr>
      <w:r>
        <w:t>(7)</w:t>
      </w:r>
      <w:r>
        <w:tab/>
        <w:t>Dosljedno se pridržavati prijedloga tehničkih i organizacijskih mjera iz Procjene ugroženosti od požara Grada Cresa, te mjera zaštite od požara predviđenih u provedbenim odredbama Prostornog plana uređenja Grada Cresa.</w:t>
      </w:r>
    </w:p>
    <w:p w:rsidR="00F56C44" w:rsidRDefault="00F56C44" w:rsidP="003145E3">
      <w:pPr>
        <w:spacing w:after="0" w:line="240" w:lineRule="auto"/>
        <w:jc w:val="both"/>
      </w:pPr>
      <w:r>
        <w:t>(8)</w:t>
      </w:r>
      <w:r>
        <w:tab/>
        <w:t>Temeljem čl. 15. Zakona o zaštiti od požara („Narodne novine“ broj 58/93, 33/05 i 107/07) izraditi elaborat zaštite od požara za složenije građevine (građevine skupine 2).</w:t>
      </w:r>
    </w:p>
    <w:p w:rsidR="00F56C44" w:rsidRDefault="00F56C44" w:rsidP="003145E3">
      <w:pPr>
        <w:spacing w:after="0" w:line="240" w:lineRule="auto"/>
        <w:jc w:val="both"/>
      </w:pPr>
    </w:p>
    <w:p w:rsidR="00F56C44" w:rsidRDefault="00F56C44" w:rsidP="003145E3">
      <w:pPr>
        <w:spacing w:after="0" w:line="240" w:lineRule="auto"/>
        <w:jc w:val="both"/>
      </w:pPr>
      <w:r>
        <w:t>7.</w:t>
      </w:r>
      <w:r>
        <w:tab/>
      </w:r>
      <w:r w:rsidRPr="006671B4">
        <w:rPr>
          <w:b/>
        </w:rPr>
        <w:t>Mjere provedbe plana</w:t>
      </w:r>
      <w:r>
        <w:t xml:space="preserve"> </w:t>
      </w:r>
    </w:p>
    <w:p w:rsidR="00F56C44" w:rsidRDefault="00F56C44" w:rsidP="009B3E46">
      <w:pPr>
        <w:spacing w:after="0" w:line="240" w:lineRule="auto"/>
        <w:jc w:val="center"/>
        <w:outlineLvl w:val="0"/>
      </w:pPr>
      <w:r>
        <w:t>Članak 58.</w:t>
      </w:r>
    </w:p>
    <w:p w:rsidR="00F56C44" w:rsidRDefault="00F56C44" w:rsidP="003145E3">
      <w:pPr>
        <w:spacing w:after="0" w:line="240" w:lineRule="auto"/>
        <w:jc w:val="both"/>
      </w:pPr>
      <w:r>
        <w:t>(1)</w:t>
      </w:r>
      <w:r>
        <w:tab/>
        <w:t>Provedba plana, gradnja i uređenje površina vršit će se sukladno ovim Odredbama i grafičkom dijelu Plana te zakonskim odredbama.</w:t>
      </w:r>
    </w:p>
    <w:p w:rsidR="00F56C44" w:rsidRDefault="00F56C44" w:rsidP="003145E3">
      <w:pPr>
        <w:spacing w:after="0" w:line="240" w:lineRule="auto"/>
        <w:jc w:val="both"/>
      </w:pPr>
      <w:r>
        <w:t>(2)</w:t>
      </w:r>
      <w:r>
        <w:tab/>
        <w:t>Uređenje građevinskog zemljišta; priprema zemljišta za izgradnju, izgradnja prometnica, komunalne infrastrukture i telekomunikacija, treba se međusobno uskladiti u dinamici projektiranja i realizacije, a u cilju racionalizacije troškova gradnje.</w:t>
      </w:r>
    </w:p>
    <w:p w:rsidR="00F56C44" w:rsidRDefault="00F56C44" w:rsidP="003145E3">
      <w:pPr>
        <w:spacing w:after="0" w:line="240" w:lineRule="auto"/>
        <w:jc w:val="both"/>
      </w:pPr>
      <w:r>
        <w:t>(3)</w:t>
      </w:r>
      <w:r>
        <w:tab/>
        <w:t>Posebne uvjete građenja koji nisu navedeni u Planu utvrdit će nadležna javnopravna tijela kada je to određeno posebnim propisima, a obzirom na egzaktan i detaljni program izgradnje i uređenja pojedine građevne čestice.</w:t>
      </w:r>
    </w:p>
    <w:p w:rsidR="00F56C44" w:rsidRDefault="00F56C44" w:rsidP="003145E3">
      <w:pPr>
        <w:spacing w:after="0" w:line="240" w:lineRule="auto"/>
        <w:jc w:val="both"/>
      </w:pPr>
      <w:bookmarkStart w:id="0" w:name="_GoBack"/>
      <w:bookmarkEnd w:id="0"/>
    </w:p>
    <w:p w:rsidR="00F56C44" w:rsidRDefault="00F56C44" w:rsidP="003145E3">
      <w:pPr>
        <w:spacing w:after="0" w:line="240" w:lineRule="auto"/>
        <w:jc w:val="both"/>
      </w:pPr>
      <w:r>
        <w:t>III.</w:t>
      </w:r>
      <w:r>
        <w:tab/>
        <w:t>ZAVRŠNE ODREDBE</w:t>
      </w:r>
    </w:p>
    <w:p w:rsidR="00F56C44" w:rsidRDefault="00F56C44" w:rsidP="009B3E46">
      <w:pPr>
        <w:spacing w:after="0" w:line="240" w:lineRule="auto"/>
        <w:jc w:val="center"/>
        <w:outlineLvl w:val="0"/>
      </w:pPr>
      <w:r>
        <w:t>Članak 59.</w:t>
      </w:r>
    </w:p>
    <w:p w:rsidR="00F56C44" w:rsidRDefault="00F56C44" w:rsidP="003145E3">
      <w:pPr>
        <w:spacing w:after="0" w:line="240" w:lineRule="auto"/>
        <w:jc w:val="both"/>
      </w:pPr>
      <w:r>
        <w:t>Ovaj Plan je izrađen je u četiri izvornika koji su ovjereni pečatom Gradskog vijeća Grada Cresa i potpisom predsjednika Gradskog vijeća Grada Cresa i koji se čuvaju u skladu sa zakonom.</w:t>
      </w:r>
    </w:p>
    <w:p w:rsidR="00F56C44" w:rsidRDefault="00F56C44" w:rsidP="003145E3">
      <w:pPr>
        <w:spacing w:after="0" w:line="240" w:lineRule="auto"/>
        <w:jc w:val="both"/>
      </w:pPr>
    </w:p>
    <w:p w:rsidR="00F56C44" w:rsidRDefault="00F56C44" w:rsidP="009B3E46">
      <w:pPr>
        <w:spacing w:after="0" w:line="240" w:lineRule="auto"/>
        <w:jc w:val="center"/>
        <w:outlineLvl w:val="0"/>
      </w:pPr>
      <w:r>
        <w:t>Članak 60.</w:t>
      </w:r>
    </w:p>
    <w:p w:rsidR="00F56C44" w:rsidRDefault="00F56C44" w:rsidP="003145E3">
      <w:pPr>
        <w:spacing w:after="0" w:line="240" w:lineRule="auto"/>
        <w:jc w:val="both"/>
      </w:pPr>
      <w:r>
        <w:t>B. grafički dio plana (kartografski prikazi u mj. 1:2000) i Obvezni prilozi plana su sastavni dijelovi ovog Plana, ali nisu predmet objave.</w:t>
      </w:r>
    </w:p>
    <w:p w:rsidR="00F56C44" w:rsidRDefault="00F56C44" w:rsidP="009B3E46">
      <w:pPr>
        <w:spacing w:after="0" w:line="240" w:lineRule="auto"/>
        <w:jc w:val="center"/>
        <w:outlineLvl w:val="0"/>
      </w:pPr>
      <w:r>
        <w:t>Članak 61.</w:t>
      </w:r>
    </w:p>
    <w:p w:rsidR="00F56C44" w:rsidRDefault="00F56C44" w:rsidP="009B3E46">
      <w:pPr>
        <w:spacing w:after="0" w:line="240" w:lineRule="auto"/>
        <w:jc w:val="both"/>
        <w:outlineLvl w:val="0"/>
      </w:pPr>
      <w:r>
        <w:t>Ovaj Plan stupa na snagu osmog dana od dana objave u "Službenim novinama" Primorsko-goranske županije.</w:t>
      </w:r>
    </w:p>
    <w:p w:rsidR="00F56C44" w:rsidRDefault="00F56C44" w:rsidP="003145E3">
      <w:pPr>
        <w:spacing w:after="0" w:line="240" w:lineRule="auto"/>
        <w:jc w:val="both"/>
      </w:pPr>
    </w:p>
    <w:p w:rsidR="00F56C44" w:rsidRDefault="00F56C44" w:rsidP="009B3E46">
      <w:pPr>
        <w:spacing w:after="0" w:line="240" w:lineRule="auto"/>
        <w:jc w:val="both"/>
        <w:outlineLvl w:val="0"/>
      </w:pPr>
      <w:r>
        <w:t>Klasa:350-01/08-1/5</w:t>
      </w:r>
    </w:p>
    <w:p w:rsidR="00F56C44" w:rsidRDefault="00F56C44" w:rsidP="003145E3">
      <w:pPr>
        <w:spacing w:after="0" w:line="240" w:lineRule="auto"/>
        <w:jc w:val="both"/>
      </w:pPr>
      <w:r>
        <w:t>Ur. broj:2213/02-03-01-15-55</w:t>
      </w:r>
    </w:p>
    <w:p w:rsidR="00F56C44" w:rsidRDefault="00F56C44" w:rsidP="003145E3">
      <w:pPr>
        <w:spacing w:after="0" w:line="240" w:lineRule="auto"/>
        <w:jc w:val="both"/>
      </w:pPr>
      <w:r>
        <w:t>Cres, rujan 20015 godine</w:t>
      </w:r>
      <w:r>
        <w:tab/>
        <w:t xml:space="preserve">                                                                   </w:t>
      </w:r>
    </w:p>
    <w:p w:rsidR="00F56C44" w:rsidRDefault="00F56C44" w:rsidP="009B3E46">
      <w:pPr>
        <w:spacing w:after="0" w:line="240" w:lineRule="auto"/>
        <w:jc w:val="center"/>
        <w:outlineLvl w:val="0"/>
      </w:pPr>
      <w:r>
        <w:t>GRAD CRES</w:t>
      </w:r>
    </w:p>
    <w:p w:rsidR="00F56C44" w:rsidRDefault="00F56C44" w:rsidP="003D17AD">
      <w:pPr>
        <w:spacing w:after="0" w:line="240" w:lineRule="auto"/>
        <w:jc w:val="center"/>
      </w:pPr>
      <w:r>
        <w:t>GRADSKO VIJEĆE</w:t>
      </w:r>
    </w:p>
    <w:p w:rsidR="00F56C44" w:rsidRDefault="00F56C44" w:rsidP="003D17AD">
      <w:pPr>
        <w:spacing w:after="0" w:line="240" w:lineRule="auto"/>
        <w:jc w:val="center"/>
      </w:pPr>
    </w:p>
    <w:p w:rsidR="00F56C44" w:rsidRDefault="00F56C44" w:rsidP="003D17AD">
      <w:pPr>
        <w:spacing w:after="0" w:line="240" w:lineRule="auto"/>
        <w:jc w:val="center"/>
      </w:pPr>
    </w:p>
    <w:p w:rsidR="00F56C44" w:rsidRDefault="00F56C44" w:rsidP="009B3E46">
      <w:pPr>
        <w:spacing w:after="0" w:line="240" w:lineRule="auto"/>
        <w:jc w:val="right"/>
        <w:outlineLvl w:val="0"/>
      </w:pPr>
      <w:r>
        <w:t xml:space="preserve">                                                                                                                                      Predsjednik</w:t>
      </w:r>
    </w:p>
    <w:p w:rsidR="00F56C44" w:rsidRDefault="00F56C44" w:rsidP="003D17AD">
      <w:pPr>
        <w:jc w:val="right"/>
      </w:pPr>
      <w:r>
        <w:t xml:space="preserve">                                                                                                                          Marčelo Damijanjević</w:t>
      </w:r>
    </w:p>
    <w:p w:rsidR="00F56C44" w:rsidRDefault="00F56C44" w:rsidP="003D17AD">
      <w:pPr>
        <w:jc w:val="right"/>
      </w:pPr>
    </w:p>
    <w:p w:rsidR="00F56C44" w:rsidRDefault="00F56C44" w:rsidP="003D17AD">
      <w:pPr>
        <w:jc w:val="right"/>
      </w:pPr>
    </w:p>
    <w:p w:rsidR="00F56C44" w:rsidRDefault="00F56C44" w:rsidP="003D17AD">
      <w:pPr>
        <w:jc w:val="right"/>
      </w:pPr>
    </w:p>
    <w:p w:rsidR="00F56C44" w:rsidRDefault="00F56C44" w:rsidP="003D17AD">
      <w:pPr>
        <w:jc w:val="right"/>
      </w:pPr>
    </w:p>
    <w:p w:rsidR="00F56C44" w:rsidRPr="00A26B17" w:rsidRDefault="00F56C44" w:rsidP="009B3E46">
      <w:pPr>
        <w:jc w:val="center"/>
        <w:outlineLvl w:val="0"/>
        <w:rPr>
          <w:sz w:val="24"/>
          <w:szCs w:val="24"/>
        </w:rPr>
      </w:pPr>
      <w:r w:rsidRPr="00A26B17">
        <w:rPr>
          <w:sz w:val="24"/>
          <w:szCs w:val="24"/>
        </w:rPr>
        <w:t>O b r a z l o ž e nj e</w:t>
      </w:r>
    </w:p>
    <w:p w:rsidR="00F56C44" w:rsidRPr="00A26B17" w:rsidRDefault="00F56C44" w:rsidP="009B3E46">
      <w:pPr>
        <w:jc w:val="center"/>
        <w:outlineLvl w:val="0"/>
        <w:rPr>
          <w:sz w:val="24"/>
          <w:szCs w:val="24"/>
        </w:rPr>
      </w:pPr>
      <w:r w:rsidRPr="00A26B17">
        <w:rPr>
          <w:sz w:val="24"/>
          <w:szCs w:val="24"/>
        </w:rPr>
        <w:t>Uz Odluku o donošenju Urbanističkog plana uređenja</w:t>
      </w:r>
    </w:p>
    <w:p w:rsidR="00F56C44" w:rsidRPr="00A26B17" w:rsidRDefault="00F56C44" w:rsidP="009B3E46">
      <w:pPr>
        <w:jc w:val="center"/>
        <w:outlineLvl w:val="0"/>
        <w:rPr>
          <w:sz w:val="24"/>
          <w:szCs w:val="24"/>
        </w:rPr>
      </w:pPr>
      <w:r w:rsidRPr="00A26B17">
        <w:rPr>
          <w:sz w:val="24"/>
          <w:szCs w:val="24"/>
        </w:rPr>
        <w:t xml:space="preserve"> zone poslovne zone K1 2 Loznati</w:t>
      </w:r>
    </w:p>
    <w:p w:rsidR="00F56C44" w:rsidRPr="00A26B17" w:rsidRDefault="00F56C44" w:rsidP="009B3E46">
      <w:pPr>
        <w:pStyle w:val="BodyText3"/>
        <w:outlineLvl w:val="0"/>
        <w:rPr>
          <w:rFonts w:ascii="Calibri" w:hAnsi="Calibri"/>
          <w:b/>
          <w:sz w:val="24"/>
          <w:szCs w:val="24"/>
          <w:lang w:val="hr-HR"/>
        </w:rPr>
      </w:pPr>
      <w:r w:rsidRPr="00A26B17">
        <w:rPr>
          <w:rFonts w:ascii="Calibri" w:hAnsi="Calibri"/>
          <w:b/>
          <w:sz w:val="24"/>
          <w:szCs w:val="24"/>
          <w:lang w:val="hr-HR"/>
        </w:rPr>
        <w:t xml:space="preserve"> ZAKONSKI OSNOV ZA IZRADU UPU POSLOVNE ZONE U LOZNATIMA</w:t>
      </w:r>
    </w:p>
    <w:p w:rsidR="00F56C44" w:rsidRPr="00A26B17" w:rsidRDefault="00F56C44" w:rsidP="009B3E46">
      <w:pPr>
        <w:pStyle w:val="BodyText3"/>
        <w:rPr>
          <w:rFonts w:ascii="Calibri" w:hAnsi="Calibri"/>
          <w:b/>
          <w:sz w:val="24"/>
          <w:szCs w:val="24"/>
          <w:lang w:val="hr-HR"/>
        </w:rPr>
      </w:pP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Zakon o prostornom uređenju ( „Narodne novine“, br.153/13)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-Prostorni plan Primorsko-goranske županije (“Službene novine” Županije primorsko- goranske, br. 32/13)</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-Prostorni plan uređenja područja Grada Cresa (“Službene novine” Primorsko-goranske županije, br. 32 /02, 23/06 I 3/11  )( dalje u tekstu: PPUPG Cresa)</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-Odluka o izradi UPU poslovne zone u Loznatima („Službene novine“ Primorsko-goranske županije, br. 44/08).</w:t>
      </w:r>
    </w:p>
    <w:p w:rsidR="00F56C44" w:rsidRPr="00A26B17" w:rsidRDefault="00F56C44" w:rsidP="009B3E46">
      <w:pPr>
        <w:pStyle w:val="BodyText3"/>
        <w:rPr>
          <w:rFonts w:ascii="Calibri" w:hAnsi="Calibri"/>
          <w:b/>
          <w:sz w:val="24"/>
          <w:szCs w:val="24"/>
          <w:lang w:val="hr-HR"/>
        </w:rPr>
      </w:pPr>
    </w:p>
    <w:p w:rsidR="00F56C44" w:rsidRPr="00A26B17" w:rsidRDefault="00F56C44" w:rsidP="009B3E46">
      <w:pPr>
        <w:pStyle w:val="BodyText3"/>
        <w:outlineLvl w:val="0"/>
        <w:rPr>
          <w:rFonts w:ascii="Calibri" w:hAnsi="Calibri"/>
          <w:b/>
          <w:sz w:val="24"/>
          <w:szCs w:val="24"/>
          <w:lang w:val="hr-HR"/>
        </w:rPr>
      </w:pPr>
      <w:r w:rsidRPr="00A26B17">
        <w:rPr>
          <w:rFonts w:ascii="Calibri" w:hAnsi="Calibri"/>
          <w:b/>
          <w:sz w:val="24"/>
          <w:szCs w:val="24"/>
          <w:lang w:val="hr-HR"/>
        </w:rPr>
        <w:t xml:space="preserve">  ZAHVAT PLANA</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Zahvat plana obuhvaća neizgrađeni prostor zone izdvojene namjene poslovne zone (K1 2) površine 1,31 ha.</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w:t>
      </w:r>
    </w:p>
    <w:p w:rsidR="00F56C44" w:rsidRPr="00A26B17" w:rsidRDefault="00F56C44" w:rsidP="009B3E46">
      <w:pPr>
        <w:pStyle w:val="BodyText3"/>
        <w:outlineLvl w:val="0"/>
        <w:rPr>
          <w:rFonts w:ascii="Calibri" w:hAnsi="Calibri"/>
          <w:sz w:val="24"/>
          <w:szCs w:val="24"/>
          <w:lang w:val="hr-HR"/>
        </w:rPr>
      </w:pPr>
      <w:r w:rsidRPr="00A26B17">
        <w:rPr>
          <w:rFonts w:ascii="Calibri" w:hAnsi="Calibri"/>
          <w:b/>
          <w:sz w:val="24"/>
          <w:szCs w:val="24"/>
          <w:lang w:val="hr-HR"/>
        </w:rPr>
        <w:t xml:space="preserve"> Pripremni radovi na izradi UPU poslovne zone Loznati</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Inicijativu za izradu plana pokrenula je Poljoprivredna zadruga Loznati koja je i naručitelj plana. Cilj izrade UPU  poslovne zone u Loznatima – K1 2 je stvaranje preduvjeta za izgradnju sadržaja neophodnih za gospodarski razvoj naselja Loznati, a time i revitalizaciju naselja.  Ugovor o izradi UPU poslovne zone u Loznatima sklopljen je sa Urbanističkim studiom  Rijeka 2008. godine.</w:t>
      </w:r>
    </w:p>
    <w:p w:rsidR="00F56C44" w:rsidRPr="00A26B17" w:rsidRDefault="00F56C44" w:rsidP="009B3E46">
      <w:pPr>
        <w:pStyle w:val="BodyText3"/>
        <w:rPr>
          <w:rFonts w:ascii="Calibri" w:hAnsi="Calibri"/>
          <w:b/>
          <w:sz w:val="24"/>
          <w:szCs w:val="24"/>
          <w:lang w:val="hr-HR"/>
        </w:rPr>
      </w:pPr>
    </w:p>
    <w:p w:rsidR="00F56C44" w:rsidRPr="00A26B17" w:rsidRDefault="00F56C44" w:rsidP="009B3E46">
      <w:pPr>
        <w:pStyle w:val="BodyText3"/>
        <w:outlineLvl w:val="0"/>
        <w:rPr>
          <w:rFonts w:ascii="Calibri" w:hAnsi="Calibri"/>
          <w:b/>
          <w:sz w:val="24"/>
          <w:szCs w:val="24"/>
          <w:lang w:val="hr-HR"/>
        </w:rPr>
      </w:pPr>
      <w:r w:rsidRPr="00A26B17">
        <w:rPr>
          <w:rFonts w:ascii="Calibri" w:hAnsi="Calibri"/>
          <w:b/>
          <w:sz w:val="24"/>
          <w:szCs w:val="24"/>
          <w:lang w:val="hr-HR"/>
        </w:rPr>
        <w:t>UTVRĐIVANJE NACRTA PRIJEDLOGA PLANA</w:t>
      </w:r>
    </w:p>
    <w:p w:rsidR="00F56C44" w:rsidRPr="00A26B17" w:rsidRDefault="00F56C44" w:rsidP="009B3E46">
      <w:pPr>
        <w:pStyle w:val="BodyText3"/>
        <w:rPr>
          <w:rFonts w:ascii="Calibri" w:hAnsi="Calibri"/>
          <w:b/>
          <w:sz w:val="24"/>
          <w:szCs w:val="24"/>
          <w:lang w:val="hr-HR"/>
        </w:rPr>
      </w:pPr>
      <w:r w:rsidRPr="00A26B17">
        <w:rPr>
          <w:rFonts w:ascii="Calibri" w:hAnsi="Calibri"/>
          <w:b/>
          <w:sz w:val="24"/>
          <w:szCs w:val="24"/>
          <w:lang w:val="hr-HR"/>
        </w:rPr>
        <w:t>P r e t h o d n a   r a s p r a v a</w:t>
      </w:r>
    </w:p>
    <w:p w:rsidR="00F56C44" w:rsidRPr="00A26B17" w:rsidRDefault="00F56C44" w:rsidP="009B3E46">
      <w:pPr>
        <w:pStyle w:val="BodyText3"/>
        <w:rPr>
          <w:rFonts w:ascii="Calibri" w:hAnsi="Calibri"/>
          <w:b/>
          <w:sz w:val="24"/>
          <w:szCs w:val="24"/>
          <w:lang w:val="hr-HR"/>
        </w:rPr>
      </w:pP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Sukladno Odluci o izradi plana poziv za dostavom  zahtjeva, planskih smjernica i podataka u studenom 2008. godine upućen je:</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Policijskoj upravi Primorsko-goranske, Sektora zaštite od požara i civilne zaštite,</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Upravi za zaštitu kulturne baštine, Konzervatorski odjel u Rijeci,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Upravnom odjelu za pomorstvo promet i veze,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-ZAVODU ZA PROSTORNO UREĐENJE PRIMORSKO GORANSKE ŽUPANIJE,</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-Hrvatskoj agenciji za telekomunikacije,</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-HEP-u,Operator distribucijskog sustava d.o.o., DP Elektroprimorje Rijeka,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-HRVATSKE VODE, Vodnogospodarski odjel za područje primorsko-istarskih slivova,</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-KOMUNALNOM DRUŠTVU VODOVOD I ČISTOĆA CRES MALI LOŠINJ,</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-HRVATSKOJ GOSPODARSKOJ KOMORI, Županijska komora Rijeka,</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-POLJOPRIVREDNOJ ZADRUZI LOZNATI.</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Svoje podatke i smjernice dostavili su:</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Policijska uprava Primorsko-goranske, Sektora zaštite od požara i civilne zaštite,</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HEP,Operator distribucijskog sustava d.o.o., DP Elektroprimorje Rijeka,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 Uprava za zaštitu kulturne baštine, Konzervatorski odjel u Rijeci,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HRVATSKE VODE, Vodnogospodarski odjel za područje primorsko-istarskih slivova,</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Hrvatska agencija za telekomunikacije.</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Na bazi smjernica iz Prostornog plana uređenja Grada Cresa, programskog zadatka naručitelja te podataka i planskih smjernica dostavljenih od strane nadležnih tijela izrađen je nacrt prijedloga UPU poslovne zone Loznati.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Prethodna rasprava nacrta urbanističkog plana uređenja poslovne zone Loznati organizirana je dana 19. srpnja 2010. godine u Gradskoj vijećnici Grada Cresa. Pozvana su tijela državne uprave i pravne osobe s javnim ovlastima koja osiguravaju podatke i dokumente iz svog djelokruga sa osnovnim ciljem da se prikupe i usaglase mišljenja i moguća rješenja značajna za razvitak, uređenje i oblikovanje prostora u području zahvata.  Obavijest o provedbi prethodne rasprave  objavljena je u Novom listu, na oglasnoj ploči i na web stranicama Grada Cresa.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Na nacrt prijedloga plana pismeno su se očitovali: Hrvatske vode, Ministarstvo unutarnjih poslova, Sektor upravnih, inspekcijskih i poslova civilne zaštite, Uprava za zaštitu kulturne baštine, Konzervatorski odjel u Rijeci, Uprava za zaštitu prirodne baštine, Tele 2 i Ministarstvo regionalnog razvoja, šumarstva i vodnog gospodarstva.</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Izjvešće s prethodne rasprave usvojeno je Zaključkom Gradonačelnika Grada Cresa 26. kolovoza 2010. godine.</w:t>
      </w:r>
    </w:p>
    <w:p w:rsidR="00F56C44" w:rsidRPr="00A26B17" w:rsidRDefault="00F56C44" w:rsidP="009B3E46">
      <w:pPr>
        <w:pStyle w:val="BodyText3"/>
        <w:rPr>
          <w:rFonts w:ascii="Calibri" w:hAnsi="Calibri"/>
          <w:sz w:val="24"/>
          <w:szCs w:val="24"/>
          <w:lang w:val="hr-HR"/>
        </w:rPr>
      </w:pPr>
    </w:p>
    <w:p w:rsidR="00F56C44" w:rsidRPr="00A26B17" w:rsidRDefault="00F56C44" w:rsidP="009B3E46">
      <w:pPr>
        <w:pStyle w:val="BodyText3"/>
        <w:outlineLvl w:val="0"/>
        <w:rPr>
          <w:rFonts w:ascii="Calibri" w:hAnsi="Calibri"/>
          <w:b/>
          <w:sz w:val="24"/>
          <w:szCs w:val="24"/>
          <w:lang w:val="hr-HR"/>
        </w:rPr>
      </w:pPr>
      <w:r w:rsidRPr="00A26B17">
        <w:rPr>
          <w:rFonts w:ascii="Calibri" w:hAnsi="Calibri"/>
          <w:b/>
          <w:sz w:val="24"/>
          <w:szCs w:val="24"/>
          <w:lang w:val="hr-HR"/>
        </w:rPr>
        <w:t>UTVRĐIVANJE  PRIJEDLOGA PLANA</w:t>
      </w:r>
    </w:p>
    <w:p w:rsidR="00F56C44" w:rsidRPr="00A26B17" w:rsidRDefault="00F56C44" w:rsidP="009B3E46">
      <w:pPr>
        <w:pStyle w:val="BodyText3"/>
        <w:rPr>
          <w:rFonts w:ascii="Calibri" w:hAnsi="Calibri"/>
          <w:b/>
          <w:sz w:val="24"/>
          <w:szCs w:val="24"/>
          <w:lang w:val="hr-HR"/>
        </w:rPr>
      </w:pPr>
      <w:r w:rsidRPr="00A26B17">
        <w:rPr>
          <w:rFonts w:ascii="Calibri" w:hAnsi="Calibri"/>
          <w:b/>
          <w:sz w:val="24"/>
          <w:szCs w:val="24"/>
          <w:lang w:val="hr-HR"/>
        </w:rPr>
        <w:t>J a v n a   r a s p r a v a</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Zaključkom Gradonačelnika od 27. veljače 2015. godine utvrđen je prijedlog plana i upućen na javnu raspravu. Javna rasprava započela 23. ožujka 2015. godine i trajala je 30 dana. Oglas o javnoj raspravi objavljen je na oglasnoj ploči Grada Cresa, web stranici Grada Cresa i Ministarstva prostornog uređenja i Službenim novinama Primorsko-goranske županije. Obavijest o javnoj raspravi dostavljena je 02. ožujka 2015. svim tijelima državne uprave i pravnim osobama s javnim ovlastima koja su dostavili svoje uvjete da se očituju na prijedlog plana. </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Javno izlaganje prijedloga plana održano je 21. travnja 2015. godine u prostorijama Grada Cresa. Predstavnica Izrađivača plana – Tanja Rakovac, dipl.ing.arh. izložila je prisutnima prijedlog UPU poslovne zone u Loznatima. O tijeku javne rasprave vodio se zapisnik.</w:t>
      </w:r>
    </w:p>
    <w:p w:rsidR="00F56C44" w:rsidRPr="00A26B17" w:rsidRDefault="00F56C44" w:rsidP="009B3E46">
      <w:pPr>
        <w:pStyle w:val="BodyText3"/>
        <w:rPr>
          <w:rFonts w:ascii="Calibri" w:hAnsi="Calibri"/>
          <w:sz w:val="24"/>
          <w:szCs w:val="24"/>
          <w:lang w:val="hr-HR"/>
        </w:rPr>
      </w:pPr>
      <w:r w:rsidRPr="00A26B17">
        <w:rPr>
          <w:rFonts w:ascii="Calibri" w:hAnsi="Calibri"/>
          <w:sz w:val="24"/>
          <w:szCs w:val="24"/>
          <w:lang w:val="hr-HR"/>
        </w:rPr>
        <w:t xml:space="preserve">U postupku javne rasprave dostavljena je jedna primjedba u knjigu primjedbi i pismena očitovanja Hrvatskih voda, HAKOM-a, Ministarstva unutarnjih poslova, Ministarstva kulture, Konzervatorskog odjela u Rijeci, Vodoopskrbe i odvodnje  Cres Lošinj, HEP, Elektroprimorje Rijeka, Upravni odjel za pomorsko dobro, promet i veze, Državna uprava za zaštitu i spašavanje,   </w:t>
      </w:r>
    </w:p>
    <w:p w:rsidR="00F56C44" w:rsidRPr="00A26B17" w:rsidRDefault="00F56C44" w:rsidP="009B3E46">
      <w:pPr>
        <w:pStyle w:val="BodyText3"/>
        <w:rPr>
          <w:rFonts w:ascii="Calibri" w:hAnsi="Calibri"/>
          <w:b/>
          <w:sz w:val="24"/>
          <w:szCs w:val="24"/>
          <w:lang w:val="hr-HR"/>
        </w:rPr>
      </w:pPr>
    </w:p>
    <w:p w:rsidR="00F56C44" w:rsidRPr="00A26B17" w:rsidRDefault="00F56C44" w:rsidP="009B3E46">
      <w:pPr>
        <w:pStyle w:val="BodyText3"/>
        <w:tabs>
          <w:tab w:val="left" w:pos="5400"/>
        </w:tabs>
        <w:spacing w:before="120"/>
        <w:outlineLvl w:val="0"/>
        <w:rPr>
          <w:rFonts w:ascii="Calibri" w:hAnsi="Calibri"/>
          <w:b/>
          <w:noProof/>
          <w:sz w:val="24"/>
          <w:szCs w:val="24"/>
          <w:lang w:val="hr-HR"/>
        </w:rPr>
      </w:pPr>
      <w:r w:rsidRPr="00A26B17">
        <w:rPr>
          <w:rFonts w:ascii="Calibri" w:hAnsi="Calibri"/>
          <w:b/>
          <w:noProof/>
          <w:sz w:val="24"/>
          <w:szCs w:val="24"/>
          <w:lang w:val="hr-HR"/>
        </w:rPr>
        <w:t>UTVRĐIVANJE KONAČNOG PRIJEDLOGA PLANA</w:t>
      </w:r>
    </w:p>
    <w:p w:rsidR="00F56C44" w:rsidRPr="00A26B17" w:rsidRDefault="00F56C44" w:rsidP="009B3E46">
      <w:pPr>
        <w:pStyle w:val="BodyText3"/>
        <w:tabs>
          <w:tab w:val="left" w:pos="5400"/>
        </w:tabs>
        <w:spacing w:before="120"/>
        <w:rPr>
          <w:rFonts w:ascii="Calibri" w:hAnsi="Calibri"/>
          <w:noProof/>
          <w:sz w:val="24"/>
          <w:szCs w:val="24"/>
          <w:lang w:val="hr-HR"/>
        </w:rPr>
      </w:pPr>
      <w:r w:rsidRPr="00A26B17">
        <w:rPr>
          <w:rFonts w:ascii="Calibri" w:hAnsi="Calibri"/>
          <w:noProof/>
          <w:sz w:val="24"/>
          <w:szCs w:val="24"/>
          <w:lang w:val="hr-HR"/>
        </w:rPr>
        <w:t xml:space="preserve">Izvješće s javne rasprave prijedloga plana Gradonačelnik je usvojio 09. lipnja 2015. godine, a na nacrt konačnog prijedloga plana izrađenog u skladu s usvojenim primjedbama pozitivno su se očitovali i dostavili svoja mišljenja odnosno suglasnosti Ministarstvo unutarnjih poslova, Protupožarna inspekcija, HAKOM i Vodoopskrba i odvodnja Cres Lošinj,          </w:t>
      </w:r>
    </w:p>
    <w:p w:rsidR="00F56C44" w:rsidRPr="00A26B17" w:rsidRDefault="00F56C44" w:rsidP="009B3E46">
      <w:pPr>
        <w:pStyle w:val="BodyText3"/>
        <w:tabs>
          <w:tab w:val="left" w:pos="5400"/>
        </w:tabs>
        <w:spacing w:before="120"/>
        <w:rPr>
          <w:rFonts w:ascii="Calibri" w:hAnsi="Calibri"/>
          <w:noProof/>
          <w:sz w:val="24"/>
          <w:szCs w:val="24"/>
          <w:lang w:val="hr-HR"/>
        </w:rPr>
      </w:pPr>
      <w:r w:rsidRPr="00A26B17">
        <w:rPr>
          <w:rFonts w:ascii="Calibri" w:hAnsi="Calibri"/>
          <w:noProof/>
          <w:sz w:val="24"/>
          <w:szCs w:val="24"/>
          <w:lang w:val="hr-HR"/>
        </w:rPr>
        <w:t>Konačni prijedlog plana Gradonačelnik je utvrdio na  19. lipnja 2015. godine i nakon pozitivnog mišljenja  Zavoda za prostorno uređenje Primorsko-goranske županije konačni prijedlog upućen je Ministarstvu graditeljstva i prostornog uređenja na izdavanje suglasnosti.</w:t>
      </w:r>
    </w:p>
    <w:p w:rsidR="00F56C44" w:rsidRPr="00A26B17" w:rsidRDefault="00F56C44" w:rsidP="009B3E46">
      <w:pPr>
        <w:pStyle w:val="BodyText3"/>
        <w:tabs>
          <w:tab w:val="left" w:pos="5400"/>
        </w:tabs>
        <w:spacing w:before="120"/>
        <w:rPr>
          <w:rFonts w:ascii="Calibri" w:hAnsi="Calibri"/>
          <w:noProof/>
          <w:sz w:val="24"/>
          <w:szCs w:val="24"/>
          <w:lang w:val="hr-HR"/>
        </w:rPr>
      </w:pPr>
      <w:r w:rsidRPr="00A26B17">
        <w:rPr>
          <w:rFonts w:ascii="Calibri" w:hAnsi="Calibri"/>
          <w:noProof/>
          <w:sz w:val="24"/>
          <w:szCs w:val="24"/>
          <w:lang w:val="hr-HR"/>
        </w:rPr>
        <w:t>Ministarstvo je 27. kolovoza  2015. godine izdalo suglasnost  da je konačni prijedlog plana uređenja zone poslovne namjene Loznati izrađen u skladu s odredbama Zakona kojim se uređuje zaštićeno obalno područje.</w:t>
      </w:r>
    </w:p>
    <w:p w:rsidR="00F56C44" w:rsidRPr="00A26B17" w:rsidRDefault="00F56C44" w:rsidP="009B3E46">
      <w:pPr>
        <w:pStyle w:val="BodyText3"/>
        <w:tabs>
          <w:tab w:val="left" w:pos="5400"/>
        </w:tabs>
        <w:spacing w:before="120"/>
        <w:rPr>
          <w:rFonts w:ascii="Calibri" w:hAnsi="Calibri"/>
          <w:noProof/>
          <w:sz w:val="24"/>
          <w:szCs w:val="24"/>
          <w:lang w:val="hr-HR"/>
        </w:rPr>
      </w:pPr>
      <w:r w:rsidRPr="00A26B17">
        <w:rPr>
          <w:rFonts w:ascii="Calibri" w:hAnsi="Calibri"/>
          <w:noProof/>
          <w:sz w:val="24"/>
          <w:szCs w:val="24"/>
          <w:lang w:val="hr-HR"/>
        </w:rPr>
        <w:t xml:space="preserve"> Nakon izdavanja suglasnosti Ministarstva, a u skladu s Zakonom o prostornom uređenju prije dostavljanja konačnog prijedloga plana Gradskom vijeću na donošenje svim sudionicima koji su u periodu javne rasprave dostavili primjedbe na prijedlog plana dostavljeni su odgovori.</w:t>
      </w:r>
    </w:p>
    <w:p w:rsidR="00F56C44" w:rsidRPr="00A26B17" w:rsidRDefault="00F56C44" w:rsidP="009B3E46">
      <w:pPr>
        <w:pStyle w:val="BodyText3"/>
        <w:tabs>
          <w:tab w:val="left" w:pos="5400"/>
        </w:tabs>
        <w:spacing w:before="120"/>
        <w:rPr>
          <w:rFonts w:ascii="Calibri" w:hAnsi="Calibri"/>
          <w:noProof/>
          <w:sz w:val="24"/>
          <w:szCs w:val="24"/>
          <w:lang w:val="hr-HR"/>
        </w:rPr>
      </w:pPr>
      <w:r w:rsidRPr="00A26B17">
        <w:rPr>
          <w:rFonts w:ascii="Calibri" w:hAnsi="Calibri"/>
          <w:noProof/>
          <w:sz w:val="24"/>
          <w:szCs w:val="24"/>
          <w:lang w:val="hr-HR"/>
        </w:rPr>
        <w:t>Predlaže se da Gradsko vijeće donese Odluku o donošenju Urbanističkog plana uređenja zone polsovne namjene Loznati.</w:t>
      </w:r>
    </w:p>
    <w:p w:rsidR="00F56C44" w:rsidRPr="00A26B17" w:rsidRDefault="00F56C44" w:rsidP="009B3E46">
      <w:pPr>
        <w:pStyle w:val="BodyText3"/>
        <w:tabs>
          <w:tab w:val="left" w:pos="5400"/>
        </w:tabs>
        <w:spacing w:before="120"/>
        <w:rPr>
          <w:rFonts w:ascii="Calibri" w:hAnsi="Calibri"/>
          <w:noProof/>
          <w:sz w:val="24"/>
          <w:szCs w:val="24"/>
          <w:lang w:val="hr-HR"/>
        </w:rPr>
      </w:pPr>
    </w:p>
    <w:p w:rsidR="00F56C44" w:rsidRPr="00A26B17" w:rsidRDefault="00F56C44" w:rsidP="009B3E46">
      <w:pPr>
        <w:pStyle w:val="BodyText3"/>
        <w:tabs>
          <w:tab w:val="left" w:pos="5400"/>
        </w:tabs>
        <w:spacing w:before="120"/>
        <w:rPr>
          <w:rFonts w:ascii="Calibri" w:hAnsi="Calibri"/>
          <w:noProof/>
          <w:sz w:val="24"/>
          <w:szCs w:val="24"/>
          <w:lang w:val="hr-HR"/>
        </w:rPr>
      </w:pPr>
      <w:r w:rsidRPr="00A26B17">
        <w:rPr>
          <w:rFonts w:ascii="Calibri" w:hAnsi="Calibri"/>
          <w:noProof/>
          <w:sz w:val="24"/>
          <w:szCs w:val="24"/>
          <w:lang w:val="hr-HR"/>
        </w:rPr>
        <w:t xml:space="preserve">        U Cresu, rujan 2015. godine</w:t>
      </w:r>
    </w:p>
    <w:p w:rsidR="00F56C44" w:rsidRDefault="00F56C44" w:rsidP="003D17AD">
      <w:pPr>
        <w:jc w:val="right"/>
      </w:pPr>
    </w:p>
    <w:sectPr w:rsidR="00F56C44" w:rsidSect="003145E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dine721 BT">
    <w:altName w:val="Gentium Book Basic"/>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890"/>
    <w:rsid w:val="00243114"/>
    <w:rsid w:val="003145E3"/>
    <w:rsid w:val="003D17AD"/>
    <w:rsid w:val="003F0E53"/>
    <w:rsid w:val="00482775"/>
    <w:rsid w:val="004863B2"/>
    <w:rsid w:val="005A3B45"/>
    <w:rsid w:val="00631B40"/>
    <w:rsid w:val="006671B4"/>
    <w:rsid w:val="00764890"/>
    <w:rsid w:val="009245E4"/>
    <w:rsid w:val="009676AA"/>
    <w:rsid w:val="00994BE9"/>
    <w:rsid w:val="009B3E46"/>
    <w:rsid w:val="00A26B17"/>
    <w:rsid w:val="00F56C4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A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E53"/>
    <w:rPr>
      <w:rFonts w:ascii="Tahoma" w:hAnsi="Tahoma" w:cs="Tahoma"/>
      <w:sz w:val="16"/>
      <w:szCs w:val="16"/>
    </w:rPr>
  </w:style>
  <w:style w:type="paragraph" w:styleId="DocumentMap">
    <w:name w:val="Document Map"/>
    <w:basedOn w:val="Normal"/>
    <w:link w:val="DocumentMapChar"/>
    <w:uiPriority w:val="99"/>
    <w:semiHidden/>
    <w:rsid w:val="009B3E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640CB"/>
    <w:rPr>
      <w:rFonts w:ascii="Times New Roman" w:hAnsi="Times New Roman"/>
      <w:sz w:val="0"/>
      <w:szCs w:val="0"/>
      <w:lang w:eastAsia="en-US"/>
    </w:rPr>
  </w:style>
  <w:style w:type="paragraph" w:styleId="BodyText3">
    <w:name w:val="Body Text 3"/>
    <w:basedOn w:val="Normal"/>
    <w:link w:val="BodyText3Char"/>
    <w:uiPriority w:val="99"/>
    <w:rsid w:val="009B3E46"/>
    <w:pPr>
      <w:spacing w:after="0" w:line="240" w:lineRule="auto"/>
      <w:jc w:val="both"/>
    </w:pPr>
    <w:rPr>
      <w:rFonts w:ascii="Aldine721 BT" w:hAnsi="Aldine721 BT"/>
      <w:szCs w:val="20"/>
      <w:lang w:val="en-US" w:eastAsia="hr-HR"/>
    </w:rPr>
  </w:style>
  <w:style w:type="character" w:customStyle="1" w:styleId="BodyText3Char">
    <w:name w:val="Body Text 3 Char"/>
    <w:basedOn w:val="DefaultParagraphFont"/>
    <w:link w:val="BodyText3"/>
    <w:uiPriority w:val="99"/>
    <w:semiHidden/>
    <w:rsid w:val="00E640CB"/>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11518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109</dc:title>
  <dc:subject/>
  <dc:creator>Korisnik</dc:creator>
  <cp:keywords/>
  <dc:description/>
  <cp:lastModifiedBy>SALKOVIC</cp:lastModifiedBy>
  <cp:revision>2</cp:revision>
  <cp:lastPrinted>2015-09-22T06:10:00Z</cp:lastPrinted>
  <dcterms:created xsi:type="dcterms:W3CDTF">2015-09-24T11:24:00Z</dcterms:created>
  <dcterms:modified xsi:type="dcterms:W3CDTF">2015-09-24T11:24:00Z</dcterms:modified>
</cp:coreProperties>
</file>