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JURE;VELČIĆ MARIJA R. BANDERA;ŠARE DORA;BANDERA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PAOLO;BURBURAN ANA;FRLAN LIDIJA;BURBURAN GIANINO;BURBURAN FLORIO;IVAŠIĆ MARIJA;IVAŠIĆ ANTON;Ivašić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300/47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300/55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PAOLO;BURBURAN ANA;FRLAN LIDIJA;BURBURAN GIANINO;BURBURAN FLORIO;IVAŠIĆ MARIJA;IVAŠIĆ ANTON;Ivašić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377/21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ALBINA;BANIĆ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ALBINA;BANIĆ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MARIJA;ANTONINIĆ ANTON;OPĆINA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23;33;50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 R. BANIĆ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 R. BANIĆ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 R. BANIĆ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394/28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JURE;FACCHINI NEVIA;PAVIJA MARIJA R. VELČIĆ;ŠUSTER VERA;VELČIĆ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ANDRA Ž. IVA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ANDRA Ž. IVA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ALBINA;KOSTELIĆ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ANTON;HRELJA ASTALIĆ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PAOLO;BURBURAN ANA;FRLAN LIDIJA;BURBURAN GIANINO;BURBURAN FLORIO;IVAŠIĆ MARIJA;IVAŠIĆ ANTON;Ivašić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DINKO;DEŠKOVIĆ MARIJA;CAREVIĆ NIVES;BURBURAN ROZARIJA;MUŠKARDIN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MASSIMO;BANIĆ ANDRICA;PARAVIĆ CARLA;KUČIĆ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LUIGI;VELČIĆ ANTONIO;VELČIĆ MARIJA UD. MARIA;BREZAC MARIJA;VELČIĆ IVAN;VELČIĆ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DINKA;KERŠIĆ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DINKO;DEŠKOVIĆ MARIJA;CAREVIĆ NIVES;BURBURAN ROZARIJA;MUŠKARDIN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DOMENICO;IGREC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JEDREJČIĆ;VITKOVIĆ MARIJA R. VELČIĆ;VELČIĆ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6,2559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548/73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MARIJA;IGREC MARIJA;VELČIĆ ANTONIO;VELČIĆ IVAN;VELČIĆ JURE;VELCICH DOMENICO;VELČIĆ LUIGI;VELČIĆ MARIJA UD. MARIA;VELČIĆ ANGELO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MARIO;DLAČIĆ ANAMARIJA;VELČIĆ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25;27;97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MARIO;JEDREJČIĆ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MARIO;JEDREJČIĆ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611/11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VELČIĆ;VELČIĆ JOSIP POK. ANTONA;SOVIĆ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IVAN POK. IVANA;JEDREJČIĆ ANTON POK. IVANA;VELČIĆ MARIJA R. JEDREJČIĆ;KRIVICICH GLORIA R. JEDREJČIĆ;VELČIĆ ANTICA R. JEDREJČIĆ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DINKA POK. FRANA;VELČIĆ IVAN POK. FRANJA;VELČIĆ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DUMICA;DUJMOVIĆ MARIJA Ž. NIKOLE R. 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623/7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ANTICA;MRŠIĆ DINKA;BAKIJA ROZARIJA UD.IVANA R.VITKOVIĆ;VITKOVIĆ VJEKOSLAV PK.FRANJO;CESARIĆ ANA R. VITKOVIĆ;BANDERA MARIJA Ž.ANTONA R.VITKOVIĆ;VITKOVIĆ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FERRUCIO;IVANČIĆ ANTONIJA;SOLDATIĆ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RIKARDA;VELČIĆ ALDO POK. MARINA;VITKOVIĆ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MARICA R. VELČIĆ Ž. RIKARDA;VITKOVIĆ MARIJA R. VELČIĆ;BANDERA ANTON P.JOSIPA;VELČIĆ ALDO POK. MARINA;BANDERA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ANITA;DESANTI GIACOMINA;DUJMOVIĆ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VIDAS ZDENKO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VIDAS ZDENKO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VIDAS ZDENKO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ROKO;KERŠIĆ MARIJA UD. FRANJA;PASSERO ANA;NALENI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POK. JOSIPA;BALON ALBINA;ERBI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OD.DINKA;VELČIĆ ANA;VITKOVIĆ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258,8424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Predošćica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